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B007" w14:textId="525F617B" w:rsidR="00DC355F" w:rsidRDefault="00722C68">
      <w:pPr>
        <w:pStyle w:val="Heading1"/>
      </w:pPr>
      <w:bookmarkStart w:id="0" w:name="_Toc400361362"/>
      <w:bookmarkStart w:id="1" w:name="_Toc443397153"/>
      <w:bookmarkStart w:id="2" w:name="_Toc357771638"/>
      <w:bookmarkStart w:id="3" w:name="_Toc346793416"/>
      <w:bookmarkStart w:id="4" w:name="_Toc328122777"/>
      <w:r>
        <w:rPr>
          <w:noProof/>
        </w:rPr>
        <mc:AlternateContent>
          <mc:Choice Requires="wps">
            <w:drawing>
              <wp:anchor distT="45720" distB="45720" distL="114300" distR="114300" simplePos="0" relativeHeight="251658240" behindDoc="0" locked="0" layoutInCell="1" allowOverlap="1" wp14:anchorId="137D1609" wp14:editId="2A1AC01C">
                <wp:simplePos x="0" y="0"/>
                <wp:positionH relativeFrom="column">
                  <wp:posOffset>11430</wp:posOffset>
                </wp:positionH>
                <wp:positionV relativeFrom="paragraph">
                  <wp:posOffset>177165</wp:posOffset>
                </wp:positionV>
                <wp:extent cx="5928360" cy="24993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499360"/>
                        </a:xfrm>
                        <a:prstGeom prst="rect">
                          <a:avLst/>
                        </a:prstGeom>
                        <a:solidFill>
                          <a:srgbClr val="CCFFCC"/>
                        </a:solidFill>
                        <a:ln w="19050">
                          <a:solidFill>
                            <a:srgbClr val="000000"/>
                          </a:solidFill>
                          <a:miter lim="800000"/>
                          <a:headEnd/>
                          <a:tailEnd/>
                        </a:ln>
                      </wps:spPr>
                      <wps:txbx>
                        <w:txbxContent>
                          <w:p w14:paraId="5C6119C2" w14:textId="5B5863B8" w:rsidR="00C11956" w:rsidRDefault="00C11956" w:rsidP="008231F6">
                            <w:pPr>
                              <w:jc w:val="center"/>
                              <w:rPr>
                                <w:sz w:val="72"/>
                                <w:szCs w:val="72"/>
                              </w:rPr>
                            </w:pPr>
                            <w:r>
                              <w:rPr>
                                <w:sz w:val="72"/>
                                <w:szCs w:val="72"/>
                              </w:rPr>
                              <w:t>Gamesley Primary School</w:t>
                            </w:r>
                          </w:p>
                          <w:p w14:paraId="6CE34BA3" w14:textId="01312C1A" w:rsidR="00C11956" w:rsidRPr="00722C68" w:rsidRDefault="00C11956" w:rsidP="008231F6">
                            <w:pPr>
                              <w:jc w:val="center"/>
                              <w:rPr>
                                <w:sz w:val="52"/>
                                <w:szCs w:val="52"/>
                              </w:rPr>
                            </w:pPr>
                            <w:r w:rsidRPr="00722C68">
                              <w:rPr>
                                <w:sz w:val="52"/>
                                <w:szCs w:val="52"/>
                              </w:rPr>
                              <w:t xml:space="preserve">Pupil Premium (including Recovery Premium) Strategy 2021 </w:t>
                            </w:r>
                            <w:r w:rsidR="00722C68" w:rsidRPr="00722C68">
                              <w:rPr>
                                <w:sz w:val="52"/>
                                <w:szCs w:val="52"/>
                              </w:rPr>
                              <w:t>–</w:t>
                            </w:r>
                            <w:r w:rsidRPr="00722C68">
                              <w:rPr>
                                <w:sz w:val="52"/>
                                <w:szCs w:val="52"/>
                              </w:rPr>
                              <w:t xml:space="preserve"> 2024</w:t>
                            </w:r>
                          </w:p>
                          <w:p w14:paraId="05C2018E" w14:textId="67B39276" w:rsidR="00722C68" w:rsidRPr="00722C68" w:rsidRDefault="00722C68" w:rsidP="008231F6">
                            <w:pPr>
                              <w:jc w:val="center"/>
                              <w:rPr>
                                <w:color w:val="auto"/>
                              </w:rPr>
                            </w:pPr>
                            <w:r>
                              <w:t>Reviewed S</w:t>
                            </w:r>
                            <w:bookmarkStart w:id="5" w:name="_GoBack"/>
                            <w:bookmarkEnd w:id="5"/>
                            <w:r>
                              <w:t>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D1609" id="_x0000_t202" coordsize="21600,21600" o:spt="202" path="m,l,21600r21600,l21600,xe">
                <v:stroke joinstyle="miter"/>
                <v:path gradientshapeok="t" o:connecttype="rect"/>
              </v:shapetype>
              <v:shape id="Text Box 2" o:spid="_x0000_s1026" type="#_x0000_t202" style="position:absolute;margin-left:.9pt;margin-top:13.95pt;width:466.8pt;height:19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" fillcolor="#cfc" strokeweight="1.5pt">
                <v:textbox>
                  <w:txbxContent>
                    <w:p w14:paraId="5C6119C2" w14:textId="5B5863B8" w:rsidR="00C11956" w:rsidRDefault="00C11956" w:rsidP="008231F6">
                      <w:pPr>
                        <w:jc w:val="center"/>
                        <w:rPr>
                          <w:sz w:val="72"/>
                          <w:szCs w:val="72"/>
                        </w:rPr>
                      </w:pPr>
                      <w:r>
                        <w:rPr>
                          <w:sz w:val="72"/>
                          <w:szCs w:val="72"/>
                        </w:rPr>
                        <w:t>Gamesley Primary School</w:t>
                      </w:r>
                    </w:p>
                    <w:p w14:paraId="6CE34BA3" w14:textId="01312C1A" w:rsidR="00C11956" w:rsidRPr="00722C68" w:rsidRDefault="00C11956" w:rsidP="008231F6">
                      <w:pPr>
                        <w:jc w:val="center"/>
                        <w:rPr>
                          <w:sz w:val="52"/>
                          <w:szCs w:val="52"/>
                        </w:rPr>
                      </w:pPr>
                      <w:r w:rsidRPr="00722C68">
                        <w:rPr>
                          <w:sz w:val="52"/>
                          <w:szCs w:val="52"/>
                        </w:rPr>
                        <w:t xml:space="preserve">Pupil Premium (including Recovery Premium) Strategy 2021 </w:t>
                      </w:r>
                      <w:r w:rsidR="00722C68" w:rsidRPr="00722C68">
                        <w:rPr>
                          <w:sz w:val="52"/>
                          <w:szCs w:val="52"/>
                        </w:rPr>
                        <w:t>–</w:t>
                      </w:r>
                      <w:r w:rsidRPr="00722C68">
                        <w:rPr>
                          <w:sz w:val="52"/>
                          <w:szCs w:val="52"/>
                        </w:rPr>
                        <w:t xml:space="preserve"> 2024</w:t>
                      </w:r>
                    </w:p>
                    <w:p w14:paraId="05C2018E" w14:textId="67B39276" w:rsidR="00722C68" w:rsidRPr="00722C68" w:rsidRDefault="00722C68" w:rsidP="008231F6">
                      <w:pPr>
                        <w:jc w:val="center"/>
                        <w:rPr>
                          <w:color w:val="auto"/>
                        </w:rPr>
                      </w:pPr>
                      <w:r>
                        <w:t>Reviewed S</w:t>
                      </w:r>
                      <w:bookmarkStart w:id="6" w:name="_GoBack"/>
                      <w:bookmarkEnd w:id="6"/>
                      <w:r>
                        <w:t>eptember 2022</w:t>
                      </w:r>
                    </w:p>
                  </w:txbxContent>
                </v:textbox>
                <w10:wrap type="square"/>
              </v:shape>
            </w:pict>
          </mc:Fallback>
        </mc:AlternateContent>
      </w:r>
      <w:r w:rsidR="00DC355F">
        <w:rPr>
          <w:rFonts w:asciiTheme="majorHAnsi" w:hAnsiTheme="majorHAnsi" w:cstheme="majorHAnsi"/>
          <w:noProof/>
          <w:sz w:val="32"/>
          <w:szCs w:val="32"/>
        </w:rPr>
        <w:drawing>
          <wp:anchor distT="0" distB="0" distL="114300" distR="114300" simplePos="0" relativeHeight="251658241" behindDoc="1" locked="0" layoutInCell="1" allowOverlap="1" wp14:anchorId="1B98C692" wp14:editId="302B9E66">
            <wp:simplePos x="0" y="0"/>
            <wp:positionH relativeFrom="column">
              <wp:posOffset>1207770</wp:posOffset>
            </wp:positionH>
            <wp:positionV relativeFrom="paragraph">
              <wp:posOffset>3402330</wp:posOffset>
            </wp:positionV>
            <wp:extent cx="3586480" cy="3522980"/>
            <wp:effectExtent l="0" t="0" r="0" b="1270"/>
            <wp:wrapTight wrapText="bothSides">
              <wp:wrapPolygon edited="0">
                <wp:start x="0" y="0"/>
                <wp:lineTo x="0" y="21491"/>
                <wp:lineTo x="21455" y="21491"/>
                <wp:lineTo x="21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2021.jpg"/>
                    <pic:cNvPicPr/>
                  </pic:nvPicPr>
                  <pic:blipFill rotWithShape="1">
                    <a:blip r:embed="rId10" cstate="print">
                      <a:extLst>
                        <a:ext uri="{28A0092B-C50C-407E-A947-70E740481C1C}">
                          <a14:useLocalDpi xmlns:a14="http://schemas.microsoft.com/office/drawing/2010/main" val="0"/>
                        </a:ext>
                      </a:extLst>
                    </a:blip>
                    <a:srcRect l="14065" t="14243" r="14500" b="15601"/>
                    <a:stretch/>
                  </pic:blipFill>
                  <pic:spPr bwMode="auto">
                    <a:xfrm>
                      <a:off x="0" y="0"/>
                      <a:ext cx="3586480" cy="352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0AB98B" w14:textId="77777777" w:rsidR="00DC355F" w:rsidRPr="00DC355F" w:rsidRDefault="00DC355F" w:rsidP="00DC355F"/>
    <w:p w14:paraId="64DC0CE0" w14:textId="77777777" w:rsidR="00DC355F" w:rsidRPr="00DC355F" w:rsidRDefault="00DC355F" w:rsidP="00DC355F"/>
    <w:p w14:paraId="79A60CF1" w14:textId="77777777" w:rsidR="00DC355F" w:rsidRPr="00DC355F" w:rsidRDefault="00DC355F" w:rsidP="00DC355F"/>
    <w:p w14:paraId="52404D3E" w14:textId="77777777" w:rsidR="00DC355F" w:rsidRPr="00DC355F" w:rsidRDefault="00DC355F" w:rsidP="00DC355F"/>
    <w:p w14:paraId="3C51C4C4" w14:textId="77777777" w:rsidR="00DC355F" w:rsidRPr="00DC355F" w:rsidRDefault="00DC355F" w:rsidP="00DC355F"/>
    <w:p w14:paraId="35433F57" w14:textId="77777777" w:rsidR="00DC355F" w:rsidRPr="00DC355F" w:rsidRDefault="00DC355F" w:rsidP="00DC355F"/>
    <w:p w14:paraId="4130EFFC" w14:textId="77777777" w:rsidR="00DC355F" w:rsidRPr="00DC355F" w:rsidRDefault="00DC355F" w:rsidP="00DC355F"/>
    <w:p w14:paraId="2299C165" w14:textId="77777777" w:rsidR="00DC355F" w:rsidRPr="00DC355F" w:rsidRDefault="00DC355F" w:rsidP="00DC355F"/>
    <w:p w14:paraId="461AA869" w14:textId="77777777" w:rsidR="00DC355F" w:rsidRPr="00DC355F" w:rsidRDefault="00DC355F" w:rsidP="00DC355F"/>
    <w:p w14:paraId="7F9EB9C4" w14:textId="40C98C7B" w:rsidR="00DC355F" w:rsidRDefault="00DC355F" w:rsidP="00DC355F"/>
    <w:p w14:paraId="0F1F214E" w14:textId="2394935F" w:rsidR="00DC355F" w:rsidRPr="00DC355F" w:rsidRDefault="00DC355F" w:rsidP="00DC355F">
      <w:pPr>
        <w:tabs>
          <w:tab w:val="left" w:pos="5376"/>
        </w:tabs>
      </w:pPr>
      <w:r>
        <w:tab/>
      </w:r>
      <w:r>
        <w:rPr>
          <w:rFonts w:cstheme="minorHAnsi"/>
          <w:noProof/>
          <w:sz w:val="72"/>
          <w:szCs w:val="72"/>
        </w:rPr>
        <w:drawing>
          <wp:inline distT="0" distB="0" distL="0" distR="0" wp14:anchorId="15E67377" wp14:editId="44E84870">
            <wp:extent cx="3934460" cy="122928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ctorious.jpg"/>
                    <pic:cNvPicPr/>
                  </pic:nvPicPr>
                  <pic:blipFill rotWithShape="1">
                    <a:blip r:embed="rId11" cstate="print">
                      <a:extLst>
                        <a:ext uri="{28A0092B-C50C-407E-A947-70E740481C1C}">
                          <a14:useLocalDpi xmlns:a14="http://schemas.microsoft.com/office/drawing/2010/main" val="0"/>
                        </a:ext>
                      </a:extLst>
                    </a:blip>
                    <a:srcRect t="7198" b="11641"/>
                    <a:stretch/>
                  </pic:blipFill>
                  <pic:spPr bwMode="auto">
                    <a:xfrm>
                      <a:off x="0" y="0"/>
                      <a:ext cx="3976244" cy="1242339"/>
                    </a:xfrm>
                    <a:prstGeom prst="rect">
                      <a:avLst/>
                    </a:prstGeom>
                    <a:ln>
                      <a:noFill/>
                    </a:ln>
                    <a:extLst>
                      <a:ext uri="{53640926-AAD7-44D8-BBD7-CCE9431645EC}">
                        <a14:shadowObscured xmlns:a14="http://schemas.microsoft.com/office/drawing/2010/main"/>
                      </a:ext>
                    </a:extLst>
                  </pic:spPr>
                </pic:pic>
              </a:graphicData>
            </a:graphic>
          </wp:inline>
        </w:drawing>
      </w:r>
    </w:p>
    <w:p w14:paraId="2A7D54B1" w14:textId="2959D268" w:rsidR="00E66558" w:rsidRDefault="00DC355F">
      <w:pPr>
        <w:pStyle w:val="Heading1"/>
      </w:pPr>
      <w:r>
        <w:lastRenderedPageBreak/>
        <w:t>P</w:t>
      </w:r>
      <w:r w:rsidR="009D71E8">
        <w:t>upil premium strategy statement</w:t>
      </w: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7"/>
      <w:bookmarkEnd w:id="8"/>
      <w:bookmarkEnd w:id="9"/>
      <w:bookmarkEnd w:id="10"/>
      <w:bookmarkEnd w:id="11"/>
      <w:bookmarkEnd w:id="12"/>
      <w:bookmarkEnd w:id="13"/>
      <w:bookmarkEnd w:id="14"/>
      <w:bookmarkEnd w:id="15"/>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00900B3" w:rsidR="00E66558" w:rsidRDefault="00AF4384">
            <w:pPr>
              <w:pStyle w:val="TableRow"/>
            </w:pPr>
            <w:r>
              <w:t>Gamesley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9FDDF6" w:rsidR="00E66558" w:rsidRDefault="001E49C1">
            <w:pPr>
              <w:pStyle w:val="TableRow"/>
            </w:pPr>
            <w:r>
              <w:t>24</w:t>
            </w:r>
            <w:r w:rsidR="00AF4384">
              <w:t>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4B78892" w:rsidR="00E66558" w:rsidRDefault="003938A7">
            <w:pPr>
              <w:pStyle w:val="TableRow"/>
            </w:pPr>
            <w:r>
              <w:t>65</w:t>
            </w:r>
            <w:r w:rsidR="003637E4">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82BA444" w:rsidR="00E66558" w:rsidRDefault="00523FAE">
            <w:pPr>
              <w:pStyle w:val="TableRow"/>
            </w:pPr>
            <w:r>
              <w:t>2021 to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594F6C4" w:rsidR="00E66558" w:rsidRDefault="00523FAE">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D52E5C" w:rsidR="00E66558" w:rsidRDefault="00523FAE">
            <w:pPr>
              <w:pStyle w:val="TableRow"/>
            </w:pPr>
            <w:r>
              <w:t>October 2022</w:t>
            </w:r>
          </w:p>
        </w:tc>
      </w:tr>
      <w:tr w:rsidR="001E49C1" w14:paraId="4937702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B6B13" w14:textId="771A5305" w:rsidR="001E49C1" w:rsidRDefault="001E49C1">
            <w:pPr>
              <w:pStyle w:val="TableRow"/>
              <w:rPr>
                <w:szCs w:val="22"/>
              </w:rPr>
            </w:pPr>
            <w:r>
              <w:rPr>
                <w:szCs w:val="22"/>
              </w:rPr>
              <w:t>Date of second review</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BB41" w14:textId="4B639085" w:rsidR="001E49C1" w:rsidRDefault="001E49C1">
            <w:pPr>
              <w:pStyle w:val="TableRow"/>
            </w:pPr>
            <w:r>
              <w:t>October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3163A28" w:rsidR="00E66558" w:rsidRDefault="00420F47" w:rsidP="001E49C1">
            <w:pPr>
              <w:pStyle w:val="TableRow"/>
            </w:pPr>
            <w:r>
              <w:t xml:space="preserve">Caroline </w:t>
            </w:r>
            <w:r w:rsidR="001E49C1">
              <w:t>Sutherland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B13DE0A" w:rsidR="00E66558" w:rsidRDefault="00420F47">
            <w:pPr>
              <w:pStyle w:val="TableRow"/>
            </w:pPr>
            <w:r>
              <w:t>Simon Thirlwell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28B5A3C5" w:rsidR="00E66558" w:rsidRDefault="009D71E8">
            <w:pPr>
              <w:pStyle w:val="TableRow"/>
            </w:pPr>
            <w:r>
              <w:t xml:space="preserve">Pupil premium funding </w:t>
            </w:r>
            <w:r w:rsidR="00A9665E">
              <w:t>2021-2022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FBD5348" w:rsidR="00E66558" w:rsidRDefault="009D71E8">
            <w:pPr>
              <w:pStyle w:val="TableRow"/>
            </w:pPr>
            <w:r>
              <w:t>£</w:t>
            </w:r>
            <w:r w:rsidR="003637E4">
              <w:t>225 960</w:t>
            </w:r>
          </w:p>
        </w:tc>
      </w:tr>
      <w:tr w:rsidR="001E49C1" w14:paraId="1CD5538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8FF2F" w14:textId="1DB6E77C" w:rsidR="001E49C1" w:rsidRDefault="001E49C1">
            <w:pPr>
              <w:pStyle w:val="TableRow"/>
            </w:pPr>
            <w:r>
              <w:t>2022-2023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A9B6" w14:textId="6AD67880" w:rsidR="001E49C1" w:rsidRDefault="0084623E">
            <w:pPr>
              <w:pStyle w:val="TableRow"/>
            </w:pPr>
            <w:r>
              <w:t>£228 294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8A9B320" w:rsidR="00E66558" w:rsidRDefault="009D71E8">
            <w:pPr>
              <w:pStyle w:val="TableRow"/>
            </w:pPr>
            <w:r>
              <w:t xml:space="preserve">Recovery premium funding </w:t>
            </w:r>
            <w:r w:rsidR="00A9665E">
              <w:t>2021-2022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663F3E8" w:rsidR="00E66558" w:rsidRDefault="009D71E8">
            <w:pPr>
              <w:pStyle w:val="TableRow"/>
            </w:pPr>
            <w:r>
              <w:t>£</w:t>
            </w:r>
            <w:r w:rsidR="003637E4">
              <w:t>24 360</w:t>
            </w:r>
          </w:p>
        </w:tc>
      </w:tr>
      <w:tr w:rsidR="001E49C1" w14:paraId="043B5EA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B84E8" w14:textId="69AAB01B" w:rsidR="001E49C1" w:rsidRDefault="001E49C1">
            <w:pPr>
              <w:pStyle w:val="TableRow"/>
            </w:pPr>
            <w:r>
              <w:t>2022-2023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80E3" w14:textId="44C96614" w:rsidR="001E49C1" w:rsidRDefault="0084623E">
            <w:pPr>
              <w:pStyle w:val="TableRow"/>
            </w:pPr>
            <w:r>
              <w:t>25,230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8D9DC5E" w:rsidR="00E66558" w:rsidRDefault="009D71E8">
            <w:pPr>
              <w:pStyle w:val="TableRow"/>
            </w:pPr>
            <w:r>
              <w:t>£</w:t>
            </w:r>
            <w:r w:rsidR="003637E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5277372" w:rsidR="00E66558" w:rsidRDefault="009D71E8">
            <w:pPr>
              <w:pStyle w:val="TableRow"/>
              <w:rPr>
                <w:b/>
              </w:rPr>
            </w:pPr>
            <w:r>
              <w:rPr>
                <w:b/>
              </w:rPr>
              <w:t>Total budget for academic year</w:t>
            </w:r>
            <w:r w:rsidR="001E49C1">
              <w:rPr>
                <w:b/>
              </w:rPr>
              <w:t xml:space="preserve"> 2021-2022</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F9F908C" w:rsidR="00E66558" w:rsidRDefault="009D71E8">
            <w:pPr>
              <w:pStyle w:val="TableRow"/>
            </w:pPr>
            <w:r>
              <w:t>£</w:t>
            </w:r>
            <w:r w:rsidR="003637E4">
              <w:t>250 320</w:t>
            </w:r>
          </w:p>
        </w:tc>
      </w:tr>
      <w:tr w:rsidR="001E49C1" w14:paraId="24C9CD8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07C52" w14:textId="7B3D6301" w:rsidR="001E49C1" w:rsidRDefault="001E49C1" w:rsidP="001E49C1">
            <w:pPr>
              <w:pStyle w:val="TableRow"/>
              <w:rPr>
                <w:b/>
              </w:rPr>
            </w:pPr>
            <w:r>
              <w:rPr>
                <w:b/>
              </w:rPr>
              <w:t>Total budget for academic year 2022-2023</w:t>
            </w:r>
          </w:p>
          <w:p w14:paraId="0DB26D9D" w14:textId="77777777" w:rsidR="001E49C1" w:rsidRDefault="001E49C1">
            <w:pPr>
              <w:pStyle w:val="TableRow"/>
              <w:rPr>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C85A" w14:textId="3BFCDB2C" w:rsidR="001E49C1" w:rsidRDefault="0084623E">
            <w:pPr>
              <w:pStyle w:val="TableRow"/>
            </w:pPr>
            <w:r>
              <w:t>£253 524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6" w:name="_Toc357771640"/>
      <w:bookmarkStart w:id="17"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4CCBB" w14:textId="77777777" w:rsidR="000644F8" w:rsidRDefault="000644F8" w:rsidP="000644F8">
            <w:pPr>
              <w:rPr>
                <w:iCs/>
              </w:rPr>
            </w:pPr>
            <w:r>
              <w:rPr>
                <w:iCs/>
              </w:rPr>
              <w:t>We serve an extremely deprived catchment at Gamesley Primary S</w:t>
            </w:r>
            <w:r w:rsidR="007408AF">
              <w:rPr>
                <w:iCs/>
              </w:rPr>
              <w:t>chool and understand that many of our disadvantaged pupils struggle to develop resilience, and the skills required to be effective and confident learners.</w:t>
            </w:r>
          </w:p>
          <w:p w14:paraId="012C4947" w14:textId="2859C438" w:rsidR="0018431B" w:rsidRDefault="007408AF" w:rsidP="00EF1849">
            <w:pPr>
              <w:rPr>
                <w:iCs/>
              </w:rPr>
            </w:pPr>
            <w:r>
              <w:rPr>
                <w:iCs/>
              </w:rPr>
              <w:t>Our aim, as demonstrated through the pupil premium strategy plan, is to support these children through high expectations and the delivery of a rigorous and engaging curr</w:t>
            </w:r>
            <w:r w:rsidR="00EF1849">
              <w:rPr>
                <w:iCs/>
              </w:rPr>
              <w:t>iculum and w</w:t>
            </w:r>
            <w:r w:rsidR="00974079">
              <w:rPr>
                <w:iCs/>
              </w:rPr>
              <w:t xml:space="preserve">e recognise that the quality </w:t>
            </w:r>
            <w:r w:rsidR="00EF1849">
              <w:rPr>
                <w:iCs/>
              </w:rPr>
              <w:t>o</w:t>
            </w:r>
            <w:r w:rsidR="00223CDB">
              <w:rPr>
                <w:iCs/>
              </w:rPr>
              <w:t>f teaching and learning is key, both for our disadvantaged pupils and those from our numerous ‘minimum wage’ families who are both materially and time poor.</w:t>
            </w:r>
          </w:p>
          <w:p w14:paraId="483860CC" w14:textId="27426D3D" w:rsidR="007408AF" w:rsidRDefault="007408AF" w:rsidP="00EF1849">
            <w:pPr>
              <w:rPr>
                <w:iCs/>
              </w:rPr>
            </w:pPr>
            <w:r>
              <w:rPr>
                <w:iCs/>
              </w:rPr>
              <w:t>We are committed to ensuring that all our pupils, irrespective of their socio-economic background, leave this school with what we believe to be a basic entitlement – the educational skills and knowledge that will support future progress and a fulfilli</w:t>
            </w:r>
            <w:r w:rsidR="0018431B">
              <w:rPr>
                <w:iCs/>
              </w:rPr>
              <w:t>ng and positive role in society and we always aim to achieve this through accelerated progress for our most disadvantaged pupils.</w:t>
            </w:r>
          </w:p>
          <w:p w14:paraId="2A7D54E9" w14:textId="06B5732C" w:rsidR="00223CDB" w:rsidRPr="000644F8" w:rsidRDefault="005C2F24" w:rsidP="005C2F24">
            <w:pPr>
              <w:rPr>
                <w:iCs/>
              </w:rPr>
            </w:pPr>
            <w:r>
              <w:rPr>
                <w:iCs/>
              </w:rPr>
              <w:t xml:space="preserve">Recent circumstances have negatively impacted on our ability to robustly evaluate initiatives funded by Pupil Premium funding and recovery premium funding; </w:t>
            </w:r>
            <w:proofErr w:type="gramStart"/>
            <w:r>
              <w:rPr>
                <w:iCs/>
              </w:rPr>
              <w:t>however</w:t>
            </w:r>
            <w:proofErr w:type="gramEnd"/>
            <w:r>
              <w:rPr>
                <w:iCs/>
              </w:rPr>
              <w:t xml:space="preserve"> it is our aim to use a data driven approach to measure impact over time and to nuance and adjust our plan accordingly over the next three years.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A6041" w14:paraId="6F392BF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BAE47" w14:textId="09662902" w:rsidR="00AA6041" w:rsidRDefault="00AA604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9AC71" w14:textId="25503361" w:rsidR="00AA6041" w:rsidRPr="00420F47" w:rsidRDefault="00B62800" w:rsidP="00420F47">
            <w:pPr>
              <w:pStyle w:val="TableRowCentered"/>
              <w:jc w:val="left"/>
              <w:rPr>
                <w:iCs/>
                <w:sz w:val="22"/>
                <w:szCs w:val="22"/>
              </w:rPr>
            </w:pPr>
            <w:r>
              <w:rPr>
                <w:iCs/>
                <w:sz w:val="22"/>
                <w:szCs w:val="22"/>
              </w:rPr>
              <w:t>Disadvantaged pupils have been worst affected by partial closures and the attainment gap has grown as a result of lockdowns. (Education Endowment Foundation)</w:t>
            </w:r>
            <w:r w:rsidR="002A4437">
              <w:rPr>
                <w:iCs/>
                <w:sz w:val="22"/>
                <w:szCs w:val="22"/>
              </w:rPr>
              <w:t xml:space="preserve">. </w:t>
            </w:r>
            <w:r w:rsidR="00037428">
              <w:rPr>
                <w:iCs/>
                <w:sz w:val="22"/>
                <w:szCs w:val="22"/>
              </w:rPr>
              <w:t>Parental engagement has declined.</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A0801FE" w:rsidR="00E66558" w:rsidRDefault="00AA604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31F0B0D" w:rsidR="00E66558" w:rsidRPr="00420F47" w:rsidRDefault="00420F47" w:rsidP="00E437F5">
            <w:pPr>
              <w:pStyle w:val="TableRowCentered"/>
              <w:jc w:val="left"/>
            </w:pPr>
            <w:r w:rsidRPr="00420F47">
              <w:rPr>
                <w:iCs/>
                <w:sz w:val="22"/>
                <w:szCs w:val="22"/>
              </w:rPr>
              <w:t>The number of children reading at home ha</w:t>
            </w:r>
            <w:r w:rsidR="00E437F5">
              <w:rPr>
                <w:iCs/>
                <w:sz w:val="22"/>
                <w:szCs w:val="22"/>
              </w:rPr>
              <w:t>s</w:t>
            </w:r>
            <w:r w:rsidRPr="00420F47">
              <w:rPr>
                <w:iCs/>
                <w:sz w:val="22"/>
                <w:szCs w:val="22"/>
              </w:rPr>
              <w:t xml:space="preserve"> declined over the past 18 months.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E01E71B" w:rsidR="00E66558" w:rsidRDefault="00AA604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84112D7" w:rsidR="00E66558" w:rsidRDefault="00420F47">
            <w:pPr>
              <w:pStyle w:val="TableRowCentered"/>
              <w:jc w:val="left"/>
              <w:rPr>
                <w:sz w:val="22"/>
                <w:szCs w:val="22"/>
              </w:rPr>
            </w:pPr>
            <w:r>
              <w:rPr>
                <w:sz w:val="22"/>
                <w:szCs w:val="22"/>
              </w:rPr>
              <w:t xml:space="preserve">Disadvantaged children do not always maximise their potential because of poor parental engagement. Punctuality and attendance </w:t>
            </w:r>
            <w:proofErr w:type="gramStart"/>
            <w:r>
              <w:rPr>
                <w:sz w:val="22"/>
                <w:szCs w:val="22"/>
              </w:rPr>
              <w:t>has</w:t>
            </w:r>
            <w:proofErr w:type="gramEnd"/>
            <w:r>
              <w:rPr>
                <w:sz w:val="22"/>
                <w:szCs w:val="22"/>
              </w:rPr>
              <w:t xml:space="preserve"> declined.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8D40E52" w:rsidR="00E66558" w:rsidRDefault="00AA604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D7BCD9" w:rsidR="00E66558" w:rsidRDefault="00420F47">
            <w:pPr>
              <w:pStyle w:val="TableRowCentered"/>
              <w:jc w:val="left"/>
              <w:rPr>
                <w:sz w:val="22"/>
                <w:szCs w:val="22"/>
              </w:rPr>
            </w:pPr>
            <w:r>
              <w:rPr>
                <w:sz w:val="22"/>
                <w:szCs w:val="22"/>
              </w:rPr>
              <w:t>There is a large attainment gap between advantaged and disadvantaged pupils.</w:t>
            </w:r>
          </w:p>
        </w:tc>
      </w:tr>
      <w:tr w:rsidR="00052CAB" w14:paraId="593D37B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083" w14:textId="1E70B42F" w:rsidR="00052CAB" w:rsidRDefault="00052CA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927B" w14:textId="653577C1" w:rsidR="00052CAB" w:rsidRDefault="00052CAB" w:rsidP="00052CAB">
            <w:pPr>
              <w:pStyle w:val="TableRowCentered"/>
              <w:jc w:val="left"/>
              <w:rPr>
                <w:sz w:val="22"/>
                <w:szCs w:val="22"/>
              </w:rPr>
            </w:pPr>
            <w:r>
              <w:rPr>
                <w:sz w:val="22"/>
                <w:szCs w:val="22"/>
              </w:rPr>
              <w:t>A lack of enriching activities over the past 18 months has resulted in missed learning and negatively impacted pupils’ learning behaviour.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D7F6860" w:rsidR="00E66558" w:rsidRDefault="00052CAB">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D95512B" w:rsidR="00E66558" w:rsidRDefault="000644F8" w:rsidP="000644F8">
            <w:pPr>
              <w:pStyle w:val="TableRowCentered"/>
              <w:jc w:val="left"/>
              <w:rPr>
                <w:iCs/>
                <w:sz w:val="22"/>
              </w:rPr>
            </w:pPr>
            <w:r>
              <w:rPr>
                <w:iCs/>
                <w:sz w:val="22"/>
              </w:rPr>
              <w:t>The confidence, resilience and well-being of our disadvantaged pupils has been negatively impacted by the effects of Covid.</w:t>
            </w:r>
          </w:p>
        </w:tc>
      </w:tr>
    </w:tbl>
    <w:p w14:paraId="2A7D54FF" w14:textId="77777777" w:rsidR="00E66558" w:rsidRDefault="009D71E8">
      <w:pPr>
        <w:pStyle w:val="Heading2"/>
        <w:spacing w:before="600"/>
      </w:pPr>
      <w:bookmarkStart w:id="18"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1D97444" w:rsidR="00E66558" w:rsidRPr="00A42885" w:rsidRDefault="002A4437" w:rsidP="00052CAB">
            <w:pPr>
              <w:pStyle w:val="TableRow"/>
              <w:numPr>
                <w:ilvl w:val="0"/>
                <w:numId w:val="14"/>
              </w:numPr>
            </w:pPr>
            <w:r w:rsidRPr="00A42885">
              <w:rPr>
                <w:iCs/>
                <w:sz w:val="22"/>
                <w:szCs w:val="22"/>
              </w:rPr>
              <w:t>Pupils develop their speaking and listening skills and wider understanding of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F3AB2A6" w:rsidR="00E66558" w:rsidRDefault="002A4437" w:rsidP="00A27419">
            <w:pPr>
              <w:pStyle w:val="TableRowCentered"/>
              <w:jc w:val="left"/>
              <w:rPr>
                <w:sz w:val="22"/>
                <w:szCs w:val="22"/>
              </w:rPr>
            </w:pPr>
            <w:r>
              <w:rPr>
                <w:sz w:val="22"/>
                <w:szCs w:val="22"/>
              </w:rPr>
              <w:t xml:space="preserve">Pupils develop speaking and listening skills, and a wider understanding of language that supports high quality interactions and an ability to make links, explain and reason. </w:t>
            </w:r>
            <w:r w:rsidR="00293A66">
              <w:rPr>
                <w:sz w:val="22"/>
                <w:szCs w:val="22"/>
              </w:rPr>
              <w:t>Improvement in understanding of language to be reflected through entry and exit data for indi</w:t>
            </w:r>
            <w:r w:rsidR="002C46F1">
              <w:rPr>
                <w:sz w:val="22"/>
                <w:szCs w:val="22"/>
              </w:rPr>
              <w:t xml:space="preserve">vidual interventions such as </w:t>
            </w:r>
            <w:proofErr w:type="spellStart"/>
            <w:r w:rsidR="002C46F1">
              <w:rPr>
                <w:sz w:val="22"/>
                <w:szCs w:val="22"/>
              </w:rPr>
              <w:t>Ne</w:t>
            </w:r>
            <w:r w:rsidR="00293A66">
              <w:rPr>
                <w:sz w:val="22"/>
                <w:szCs w:val="22"/>
              </w:rPr>
              <w:t>li</w:t>
            </w:r>
            <w:proofErr w:type="spellEnd"/>
            <w:r w:rsidR="00293A66">
              <w:rPr>
                <w:sz w:val="22"/>
                <w:szCs w:val="22"/>
              </w:rPr>
              <w:t xml:space="preserve">.  </w:t>
            </w:r>
          </w:p>
        </w:tc>
      </w:tr>
      <w:tr w:rsidR="00037428" w14:paraId="16EE9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F2813" w14:textId="170CE600" w:rsidR="00037428" w:rsidRDefault="00037428" w:rsidP="00052CAB">
            <w:pPr>
              <w:pStyle w:val="TableRow"/>
              <w:numPr>
                <w:ilvl w:val="0"/>
                <w:numId w:val="14"/>
              </w:numPr>
              <w:rPr>
                <w:sz w:val="22"/>
                <w:szCs w:val="22"/>
              </w:rPr>
            </w:pPr>
            <w:r>
              <w:rPr>
                <w:sz w:val="22"/>
                <w:szCs w:val="22"/>
              </w:rPr>
              <w:t xml:space="preserve">Parental engagement and support for reading is improved. </w:t>
            </w:r>
          </w:p>
          <w:p w14:paraId="70E4BB2E" w14:textId="3ED9E26B" w:rsidR="00037428" w:rsidRDefault="00A42885" w:rsidP="00037428">
            <w:pPr>
              <w:pStyle w:val="TableRow"/>
              <w:rPr>
                <w:sz w:val="22"/>
                <w:szCs w:val="22"/>
              </w:rPr>
            </w:pPr>
            <w:r>
              <w:rPr>
                <w:sz w:val="22"/>
                <w:szCs w:val="22"/>
              </w:rPr>
              <w:t>Children read for pleasure both at home and in school</w:t>
            </w:r>
          </w:p>
          <w:p w14:paraId="47D0003B" w14:textId="4BC790A1" w:rsidR="00A42885" w:rsidRDefault="00A42885" w:rsidP="00037428">
            <w:pPr>
              <w:pStyle w:val="TableRow"/>
              <w:rPr>
                <w:sz w:val="22"/>
                <w:szCs w:val="22"/>
              </w:rPr>
            </w:pPr>
            <w:r>
              <w:rPr>
                <w:sz w:val="22"/>
                <w:szCs w:val="22"/>
              </w:rPr>
              <w:t>Children’s written work reflects their wider reading</w:t>
            </w:r>
          </w:p>
          <w:p w14:paraId="7271BB6B" w14:textId="77777777" w:rsidR="00037428" w:rsidRPr="00037428" w:rsidRDefault="00037428">
            <w:pPr>
              <w:pStyle w:val="TableRow"/>
              <w:rPr>
                <w:iCs/>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35A8" w14:textId="06F4249B" w:rsidR="00037428" w:rsidRDefault="00A42885" w:rsidP="00293A66">
            <w:pPr>
              <w:pStyle w:val="TableRowCentered"/>
              <w:jc w:val="left"/>
              <w:rPr>
                <w:sz w:val="22"/>
                <w:szCs w:val="22"/>
              </w:rPr>
            </w:pPr>
            <w:r>
              <w:rPr>
                <w:sz w:val="22"/>
                <w:szCs w:val="22"/>
              </w:rPr>
              <w:t xml:space="preserve">Percentage of disadvantaged </w:t>
            </w:r>
            <w:r w:rsidR="002C46F1">
              <w:rPr>
                <w:sz w:val="22"/>
                <w:szCs w:val="22"/>
              </w:rPr>
              <w:t>pupils</w:t>
            </w:r>
            <w:r>
              <w:rPr>
                <w:sz w:val="22"/>
                <w:szCs w:val="22"/>
              </w:rPr>
              <w:t xml:space="preserve"> reading at expected level </w:t>
            </w:r>
            <w:r w:rsidR="00E437F5">
              <w:rPr>
                <w:sz w:val="22"/>
                <w:szCs w:val="22"/>
              </w:rPr>
              <w:t xml:space="preserve">at the end of KS2 </w:t>
            </w:r>
            <w:r>
              <w:rPr>
                <w:sz w:val="22"/>
                <w:szCs w:val="22"/>
              </w:rPr>
              <w:t xml:space="preserve">increases to </w:t>
            </w:r>
            <w:r w:rsidR="00835CD5">
              <w:rPr>
                <w:sz w:val="22"/>
                <w:szCs w:val="22"/>
              </w:rPr>
              <w:t>72%</w:t>
            </w:r>
            <w:r w:rsidR="00E437F5">
              <w:rPr>
                <w:sz w:val="22"/>
                <w:szCs w:val="22"/>
              </w:rPr>
              <w:t xml:space="preserve"> in 2023.</w:t>
            </w:r>
          </w:p>
          <w:p w14:paraId="43FAF35F" w14:textId="77777777" w:rsidR="00A42885" w:rsidRDefault="00A42885" w:rsidP="002C46F1">
            <w:pPr>
              <w:pStyle w:val="TableRowCentered"/>
              <w:jc w:val="left"/>
              <w:rPr>
                <w:sz w:val="22"/>
                <w:szCs w:val="22"/>
              </w:rPr>
            </w:pPr>
          </w:p>
          <w:p w14:paraId="15824691" w14:textId="6F2540CE" w:rsidR="002C46F1" w:rsidRDefault="002C46F1" w:rsidP="002C46F1">
            <w:pPr>
              <w:pStyle w:val="TableRowCentered"/>
              <w:jc w:val="left"/>
              <w:rPr>
                <w:sz w:val="22"/>
                <w:szCs w:val="22"/>
              </w:rPr>
            </w:pPr>
            <w:r>
              <w:rPr>
                <w:sz w:val="22"/>
                <w:szCs w:val="22"/>
              </w:rPr>
              <w:t xml:space="preserve">Percentage of disadvantaged pupils writing at expected level </w:t>
            </w:r>
            <w:r w:rsidR="00E437F5">
              <w:rPr>
                <w:sz w:val="22"/>
                <w:szCs w:val="22"/>
              </w:rPr>
              <w:t xml:space="preserve">at the end of KS2 </w:t>
            </w:r>
            <w:r>
              <w:rPr>
                <w:sz w:val="22"/>
                <w:szCs w:val="22"/>
              </w:rPr>
              <w:t xml:space="preserve">increases to </w:t>
            </w:r>
            <w:r w:rsidR="00835CD5">
              <w:rPr>
                <w:sz w:val="22"/>
                <w:szCs w:val="22"/>
              </w:rPr>
              <w:t>64%</w:t>
            </w:r>
            <w:r w:rsidR="00E437F5">
              <w:rPr>
                <w:sz w:val="22"/>
                <w:szCs w:val="22"/>
              </w:rPr>
              <w:t xml:space="preserve"> in 2023.</w:t>
            </w:r>
          </w:p>
          <w:p w14:paraId="102FDAEE" w14:textId="581F4DDD" w:rsidR="002C46F1" w:rsidRDefault="002C46F1" w:rsidP="002C46F1">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2B32" w14:textId="2A7D1879" w:rsidR="00E66558" w:rsidRDefault="00293A66" w:rsidP="00052CAB">
            <w:pPr>
              <w:pStyle w:val="TableRow"/>
              <w:numPr>
                <w:ilvl w:val="0"/>
                <w:numId w:val="14"/>
              </w:numPr>
              <w:rPr>
                <w:sz w:val="22"/>
                <w:szCs w:val="22"/>
              </w:rPr>
            </w:pPr>
            <w:r>
              <w:rPr>
                <w:sz w:val="22"/>
                <w:szCs w:val="22"/>
              </w:rPr>
              <w:t xml:space="preserve">Parental engagement </w:t>
            </w:r>
            <w:r w:rsidR="00037428">
              <w:rPr>
                <w:sz w:val="22"/>
                <w:szCs w:val="22"/>
              </w:rPr>
              <w:t xml:space="preserve">is improved </w:t>
            </w:r>
          </w:p>
          <w:p w14:paraId="1EAE6689" w14:textId="77777777" w:rsidR="005774B1" w:rsidRDefault="005774B1">
            <w:pPr>
              <w:pStyle w:val="TableRow"/>
              <w:rPr>
                <w:sz w:val="22"/>
                <w:szCs w:val="22"/>
              </w:rPr>
            </w:pPr>
          </w:p>
          <w:p w14:paraId="2A7D5507" w14:textId="4A852E3C" w:rsidR="00293A66" w:rsidRDefault="00293A66" w:rsidP="007E4209">
            <w:pPr>
              <w:pStyle w:val="TableRow"/>
              <w:rPr>
                <w:sz w:val="22"/>
                <w:szCs w:val="22"/>
              </w:rPr>
            </w:pP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B053" w14:textId="17118F6E" w:rsidR="00A42885" w:rsidRDefault="00037428">
            <w:pPr>
              <w:pStyle w:val="TableRowCentered"/>
              <w:jc w:val="left"/>
              <w:rPr>
                <w:sz w:val="22"/>
                <w:szCs w:val="22"/>
              </w:rPr>
            </w:pPr>
            <w:r>
              <w:rPr>
                <w:sz w:val="22"/>
                <w:szCs w:val="22"/>
              </w:rPr>
              <w:t xml:space="preserve">Parental support for reading </w:t>
            </w:r>
            <w:r w:rsidR="00A42885">
              <w:rPr>
                <w:sz w:val="22"/>
                <w:szCs w:val="22"/>
              </w:rPr>
              <w:t>and homework is improved</w:t>
            </w:r>
            <w:r w:rsidR="002C46F1">
              <w:rPr>
                <w:sz w:val="22"/>
                <w:szCs w:val="22"/>
              </w:rPr>
              <w:t>.</w:t>
            </w:r>
          </w:p>
          <w:p w14:paraId="27AA27E2" w14:textId="76D222EB" w:rsidR="00037428" w:rsidRDefault="00A42885">
            <w:pPr>
              <w:pStyle w:val="TableRowCentered"/>
              <w:jc w:val="left"/>
              <w:rPr>
                <w:sz w:val="22"/>
                <w:szCs w:val="22"/>
              </w:rPr>
            </w:pPr>
            <w:r>
              <w:rPr>
                <w:sz w:val="22"/>
                <w:szCs w:val="22"/>
              </w:rPr>
              <w:t>Parents value their children’s education as demonstrated by ensuring they have good attendance and punctuality and the equipment they need to be successful</w:t>
            </w:r>
            <w:r w:rsidR="002C46F1">
              <w:rPr>
                <w:sz w:val="22"/>
                <w:szCs w:val="22"/>
              </w:rPr>
              <w:t>.</w:t>
            </w:r>
          </w:p>
          <w:p w14:paraId="7692904C" w14:textId="2432CCDC" w:rsidR="002C46F1" w:rsidRDefault="002C46F1">
            <w:pPr>
              <w:pStyle w:val="TableRowCentered"/>
              <w:jc w:val="left"/>
              <w:rPr>
                <w:sz w:val="22"/>
                <w:szCs w:val="22"/>
              </w:rPr>
            </w:pPr>
            <w:r>
              <w:rPr>
                <w:sz w:val="22"/>
                <w:szCs w:val="22"/>
              </w:rPr>
              <w:t xml:space="preserve">Attendance increases to </w:t>
            </w:r>
            <w:r w:rsidR="00835CD5" w:rsidRPr="00835CD5">
              <w:rPr>
                <w:sz w:val="22"/>
                <w:szCs w:val="22"/>
              </w:rPr>
              <w:t>95</w:t>
            </w:r>
            <w:r w:rsidRPr="00835CD5">
              <w:rPr>
                <w:sz w:val="22"/>
                <w:szCs w:val="22"/>
              </w:rPr>
              <w:t>%</w:t>
            </w:r>
            <w:r w:rsidR="00835CD5">
              <w:rPr>
                <w:sz w:val="22"/>
                <w:szCs w:val="22"/>
              </w:rPr>
              <w:t xml:space="preserve"> for 2022-2023</w:t>
            </w:r>
          </w:p>
          <w:p w14:paraId="6DB03C74" w14:textId="7C48B97D" w:rsidR="0073489E" w:rsidRDefault="00037428" w:rsidP="00A42885">
            <w:pPr>
              <w:pStyle w:val="TableRowCentered"/>
              <w:jc w:val="left"/>
              <w:rPr>
                <w:sz w:val="22"/>
                <w:szCs w:val="22"/>
              </w:rPr>
            </w:pPr>
            <w:r>
              <w:rPr>
                <w:sz w:val="22"/>
                <w:szCs w:val="22"/>
              </w:rPr>
              <w:t xml:space="preserve"> </w:t>
            </w:r>
          </w:p>
          <w:p w14:paraId="00008312" w14:textId="77777777" w:rsidR="00037428" w:rsidRDefault="00037428">
            <w:pPr>
              <w:pStyle w:val="TableRowCentered"/>
              <w:jc w:val="left"/>
              <w:rPr>
                <w:sz w:val="22"/>
                <w:szCs w:val="22"/>
              </w:rPr>
            </w:pPr>
          </w:p>
          <w:p w14:paraId="2A7D5508" w14:textId="0661B6D8" w:rsidR="00037428" w:rsidRDefault="0003742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7B90B0" w:rsidR="00E66558" w:rsidRDefault="00A42885" w:rsidP="00052CAB">
            <w:pPr>
              <w:pStyle w:val="TableRow"/>
              <w:numPr>
                <w:ilvl w:val="0"/>
                <w:numId w:val="14"/>
              </w:numPr>
              <w:rPr>
                <w:sz w:val="22"/>
                <w:szCs w:val="22"/>
              </w:rPr>
            </w:pPr>
            <w:r>
              <w:rPr>
                <w:sz w:val="22"/>
                <w:szCs w:val="22"/>
              </w:rPr>
              <w:t>Disadvantaged pupils make consistently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4CEB" w14:textId="5F63F437" w:rsidR="00E66558" w:rsidRDefault="00A42885">
            <w:pPr>
              <w:pStyle w:val="TableRowCentered"/>
              <w:jc w:val="left"/>
              <w:rPr>
                <w:sz w:val="22"/>
                <w:szCs w:val="22"/>
              </w:rPr>
            </w:pPr>
            <w:r>
              <w:rPr>
                <w:sz w:val="22"/>
                <w:szCs w:val="22"/>
              </w:rPr>
              <w:t xml:space="preserve">% of </w:t>
            </w:r>
            <w:r w:rsidR="00940AFE">
              <w:rPr>
                <w:sz w:val="22"/>
                <w:szCs w:val="22"/>
              </w:rPr>
              <w:t xml:space="preserve">disadvantaged </w:t>
            </w:r>
            <w:r>
              <w:rPr>
                <w:sz w:val="22"/>
                <w:szCs w:val="22"/>
              </w:rPr>
              <w:t xml:space="preserve">pupils reaching expected standards in Reading, Writing and Maths </w:t>
            </w:r>
            <w:r w:rsidR="002C46F1">
              <w:rPr>
                <w:sz w:val="22"/>
                <w:szCs w:val="22"/>
              </w:rPr>
              <w:t xml:space="preserve">combined </w:t>
            </w:r>
            <w:r>
              <w:rPr>
                <w:sz w:val="22"/>
                <w:szCs w:val="22"/>
              </w:rPr>
              <w:t>increases term on term</w:t>
            </w:r>
            <w:r w:rsidR="002C46F1">
              <w:rPr>
                <w:sz w:val="22"/>
                <w:szCs w:val="22"/>
              </w:rPr>
              <w:t>.</w:t>
            </w:r>
          </w:p>
          <w:p w14:paraId="2A7D550B" w14:textId="7598AA50" w:rsidR="002C46F1" w:rsidRDefault="002C46F1">
            <w:pPr>
              <w:pStyle w:val="TableRowCentered"/>
              <w:jc w:val="left"/>
              <w:rPr>
                <w:sz w:val="22"/>
                <w:szCs w:val="22"/>
              </w:rPr>
            </w:pPr>
            <w:r>
              <w:rPr>
                <w:sz w:val="22"/>
                <w:szCs w:val="22"/>
              </w:rPr>
              <w:t xml:space="preserve">By July 2022, </w:t>
            </w:r>
            <w:r w:rsidR="00773FB4" w:rsidRPr="00773FB4">
              <w:rPr>
                <w:sz w:val="22"/>
                <w:szCs w:val="22"/>
              </w:rPr>
              <w:t>52</w:t>
            </w:r>
            <w:r w:rsidRPr="00773FB4">
              <w:rPr>
                <w:sz w:val="22"/>
                <w:szCs w:val="22"/>
              </w:rPr>
              <w:t>%</w:t>
            </w:r>
            <w:r>
              <w:rPr>
                <w:sz w:val="22"/>
                <w:szCs w:val="22"/>
              </w:rPr>
              <w:t xml:space="preserve"> of disadvantaged pupils reach expected standard + in Reading, Writing and Maths combined.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CC80945" w:rsidR="00E66558" w:rsidRDefault="00052CAB" w:rsidP="00052CAB">
            <w:pPr>
              <w:pStyle w:val="TableRow"/>
              <w:numPr>
                <w:ilvl w:val="0"/>
                <w:numId w:val="14"/>
              </w:numPr>
              <w:rPr>
                <w:sz w:val="22"/>
                <w:szCs w:val="22"/>
              </w:rPr>
            </w:pPr>
            <w:r>
              <w:rPr>
                <w:sz w:val="22"/>
                <w:szCs w:val="22"/>
              </w:rPr>
              <w:t>Provision for pupils is strengthened through a rich and engaging curriculum that includes memorable trips, experiences and visitors to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4A7F" w14:textId="77777777" w:rsidR="00E66558" w:rsidRDefault="00052CAB" w:rsidP="00052CAB">
            <w:pPr>
              <w:pStyle w:val="TableRowCentered"/>
              <w:jc w:val="left"/>
              <w:rPr>
                <w:sz w:val="22"/>
                <w:szCs w:val="22"/>
              </w:rPr>
            </w:pPr>
            <w:r>
              <w:rPr>
                <w:sz w:val="22"/>
                <w:szCs w:val="22"/>
              </w:rPr>
              <w:t xml:space="preserve">There is a strong take up of activities on offer by the school by disadvantaged </w:t>
            </w:r>
            <w:r w:rsidR="00641EB3">
              <w:rPr>
                <w:sz w:val="22"/>
                <w:szCs w:val="22"/>
              </w:rPr>
              <w:t>pupils.</w:t>
            </w:r>
          </w:p>
          <w:p w14:paraId="3BD57EF0" w14:textId="77777777" w:rsidR="00641EB3" w:rsidRDefault="00641EB3" w:rsidP="00052CAB">
            <w:pPr>
              <w:pStyle w:val="TableRowCentered"/>
              <w:jc w:val="left"/>
              <w:rPr>
                <w:sz w:val="22"/>
                <w:szCs w:val="22"/>
              </w:rPr>
            </w:pPr>
            <w:r>
              <w:rPr>
                <w:sz w:val="22"/>
                <w:szCs w:val="22"/>
              </w:rPr>
              <w:t>% of pupils reaching expected standards in Reading, Writing and Maths increases term on term</w:t>
            </w:r>
            <w:r w:rsidR="002C46F1">
              <w:rPr>
                <w:sz w:val="22"/>
                <w:szCs w:val="22"/>
              </w:rPr>
              <w:t>.</w:t>
            </w:r>
          </w:p>
          <w:p w14:paraId="2A7D550E" w14:textId="4CB7A5E1" w:rsidR="002C46F1" w:rsidRDefault="002C46F1" w:rsidP="00835CD5">
            <w:pPr>
              <w:pStyle w:val="TableRowCentered"/>
              <w:jc w:val="left"/>
              <w:rPr>
                <w:sz w:val="22"/>
                <w:szCs w:val="22"/>
              </w:rPr>
            </w:pPr>
            <w:r>
              <w:rPr>
                <w:sz w:val="22"/>
                <w:szCs w:val="22"/>
              </w:rPr>
              <w:t xml:space="preserve">By July 2022, </w:t>
            </w:r>
            <w:r w:rsidR="00835CD5">
              <w:rPr>
                <w:sz w:val="22"/>
                <w:szCs w:val="22"/>
              </w:rPr>
              <w:t xml:space="preserve">52% </w:t>
            </w:r>
            <w:r>
              <w:rPr>
                <w:sz w:val="22"/>
                <w:szCs w:val="22"/>
              </w:rPr>
              <w:t>of disadvantaged pupils reach expected standard + in Reading, Writing and Maths combined.</w:t>
            </w:r>
          </w:p>
        </w:tc>
      </w:tr>
      <w:tr w:rsidR="00641EB3" w14:paraId="400CFB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BD0A" w14:textId="705A164C" w:rsidR="00641EB3" w:rsidRDefault="00641EB3" w:rsidP="00052CAB">
            <w:pPr>
              <w:pStyle w:val="TableRow"/>
              <w:numPr>
                <w:ilvl w:val="0"/>
                <w:numId w:val="14"/>
              </w:numPr>
              <w:rPr>
                <w:sz w:val="22"/>
                <w:szCs w:val="22"/>
              </w:rPr>
            </w:pPr>
            <w:r>
              <w:rPr>
                <w:sz w:val="22"/>
                <w:szCs w:val="22"/>
              </w:rPr>
              <w:lastRenderedPageBreak/>
              <w:t>Pupils consistently have positive attitudes and commitment to their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43987" w14:textId="77777777" w:rsidR="00641EB3" w:rsidRDefault="00641EB3" w:rsidP="00641EB3">
            <w:pPr>
              <w:pStyle w:val="TableRowCentered"/>
              <w:jc w:val="left"/>
              <w:rPr>
                <w:sz w:val="22"/>
                <w:szCs w:val="22"/>
              </w:rPr>
            </w:pPr>
            <w:r>
              <w:rPr>
                <w:sz w:val="22"/>
                <w:szCs w:val="22"/>
              </w:rPr>
              <w:t xml:space="preserve">Children are motivated, persistent in the face of difficulties and take a pride in their achievements. </w:t>
            </w:r>
          </w:p>
          <w:p w14:paraId="36E1E33C" w14:textId="77777777" w:rsidR="000F152A" w:rsidRDefault="000F152A" w:rsidP="00641EB3">
            <w:pPr>
              <w:pStyle w:val="TableRowCentered"/>
              <w:jc w:val="left"/>
              <w:rPr>
                <w:sz w:val="22"/>
                <w:szCs w:val="22"/>
              </w:rPr>
            </w:pPr>
            <w:r>
              <w:rPr>
                <w:sz w:val="22"/>
                <w:szCs w:val="22"/>
              </w:rPr>
              <w:t>% of pupils reaching expected standards in Reading, Writing and Maths increases term on term</w:t>
            </w:r>
          </w:p>
          <w:p w14:paraId="1177E806" w14:textId="73371487" w:rsidR="002C46F1" w:rsidRDefault="00835CD5" w:rsidP="0086643E">
            <w:pPr>
              <w:pStyle w:val="TableRowCentered"/>
              <w:jc w:val="left"/>
              <w:rPr>
                <w:sz w:val="22"/>
                <w:szCs w:val="22"/>
              </w:rPr>
            </w:pPr>
            <w:r>
              <w:rPr>
                <w:sz w:val="22"/>
                <w:szCs w:val="22"/>
              </w:rPr>
              <w:t>By July 2023</w:t>
            </w:r>
            <w:r w:rsidR="002C46F1">
              <w:rPr>
                <w:sz w:val="22"/>
                <w:szCs w:val="22"/>
              </w:rPr>
              <w:t xml:space="preserve">, </w:t>
            </w:r>
            <w:r w:rsidR="0086643E">
              <w:rPr>
                <w:sz w:val="22"/>
                <w:szCs w:val="22"/>
              </w:rPr>
              <w:t>52%</w:t>
            </w:r>
            <w:r w:rsidR="002C46F1">
              <w:rPr>
                <w:sz w:val="22"/>
                <w:szCs w:val="22"/>
              </w:rPr>
              <w:t xml:space="preserve"> of disadvantaged pupils reach expected standard + in Reading, Writing and Maths combined.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1870"/>
        <w:gridCol w:w="5871"/>
        <w:gridCol w:w="174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4652467" w:rsidR="00E66558" w:rsidRPr="000F152A" w:rsidRDefault="00D77FD8">
            <w:pPr>
              <w:pStyle w:val="TableRow"/>
            </w:pPr>
            <w:r>
              <w:rPr>
                <w:iCs/>
                <w:sz w:val="22"/>
                <w:szCs w:val="22"/>
              </w:rPr>
              <w:t>All relevant staff receive regular training for RWI phonics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D830" w14:textId="36E6386B" w:rsidR="00E66558" w:rsidRDefault="00E60A7D">
            <w:pPr>
              <w:pStyle w:val="TableRowCentered"/>
              <w:jc w:val="left"/>
              <w:rPr>
                <w:i/>
                <w:sz w:val="22"/>
              </w:rPr>
            </w:pPr>
            <w:r w:rsidRPr="00E60A7D">
              <w:rPr>
                <w:i/>
                <w:sz w:val="22"/>
              </w:rPr>
              <w:t>Use a balanced and engaging approach to reading which integrates de</w:t>
            </w:r>
            <w:r w:rsidR="00CD5E47">
              <w:rPr>
                <w:i/>
                <w:sz w:val="22"/>
              </w:rPr>
              <w:t xml:space="preserve">coding and comprehension </w:t>
            </w:r>
            <w:proofErr w:type="gramStart"/>
            <w:r w:rsidR="00CD5E47">
              <w:rPr>
                <w:i/>
                <w:sz w:val="22"/>
              </w:rPr>
              <w:t>skills..</w:t>
            </w:r>
            <w:proofErr w:type="gramEnd"/>
            <w:r>
              <w:rPr>
                <w:i/>
                <w:sz w:val="22"/>
              </w:rPr>
              <w:t xml:space="preserve"> EEF</w:t>
            </w:r>
          </w:p>
          <w:p w14:paraId="390F21B0" w14:textId="4B6F3B46" w:rsidR="00940AFE" w:rsidRDefault="00940AFE">
            <w:pPr>
              <w:pStyle w:val="TableRowCentered"/>
              <w:jc w:val="left"/>
              <w:rPr>
                <w:i/>
                <w:sz w:val="22"/>
              </w:rPr>
            </w:pPr>
            <w:r>
              <w:rPr>
                <w:i/>
                <w:sz w:val="22"/>
              </w:rPr>
              <w:t xml:space="preserve">Investing in professional development for teaching assistants to deliver structured interventions can be a </w:t>
            </w:r>
            <w:proofErr w:type="gramStart"/>
            <w:r>
              <w:rPr>
                <w:i/>
                <w:sz w:val="22"/>
              </w:rPr>
              <w:t>cost effective</w:t>
            </w:r>
            <w:proofErr w:type="gramEnd"/>
            <w:r>
              <w:rPr>
                <w:i/>
                <w:sz w:val="22"/>
              </w:rPr>
              <w:t xml:space="preserve"> approach to improving learner outcomes. EEF</w:t>
            </w:r>
          </w:p>
          <w:p w14:paraId="513A0EA9" w14:textId="77777777" w:rsidR="00A31FC4" w:rsidRDefault="00A31FC4">
            <w:pPr>
              <w:pStyle w:val="TableRowCentered"/>
              <w:jc w:val="left"/>
              <w:rPr>
                <w:sz w:val="22"/>
              </w:rPr>
            </w:pPr>
            <w:r>
              <w:rPr>
                <w:i/>
                <w:sz w:val="22"/>
              </w:rPr>
              <w:t xml:space="preserve">Reading by six (Gov.UK) </w:t>
            </w:r>
            <w:r w:rsidR="008F72ED">
              <w:rPr>
                <w:sz w:val="22"/>
              </w:rPr>
              <w:t>Seven out of twelve highest performing schools in the UK use RWI.</w:t>
            </w:r>
          </w:p>
          <w:p w14:paraId="2A7D551B" w14:textId="68D68F06" w:rsidR="009303D9" w:rsidRPr="009303D9" w:rsidRDefault="00722C68" w:rsidP="00D23B3F">
            <w:pPr>
              <w:pStyle w:val="TableRowCentered"/>
              <w:jc w:val="left"/>
              <w:rPr>
                <w:sz w:val="22"/>
              </w:rPr>
            </w:pPr>
            <w:hyperlink r:id="rId12" w:history="1">
              <w:r w:rsidR="00D23B3F" w:rsidRPr="00386628">
                <w:rPr>
                  <w:rStyle w:val="Hyperlink"/>
                  <w:sz w:val="22"/>
                </w:rPr>
                <w:t>https://educationendowmentfoundation.org.uk/education-evidence/teaching-learning-toolkit/phonics</w:t>
              </w:r>
            </w:hyperlink>
            <w:r w:rsidR="00D23B3F">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528FDF3" w:rsidR="00E66558" w:rsidRDefault="005462CB">
            <w:pPr>
              <w:pStyle w:val="TableRowCentered"/>
              <w:jc w:val="left"/>
              <w:rPr>
                <w:sz w:val="22"/>
              </w:rPr>
            </w:pPr>
            <w:r>
              <w:rPr>
                <w:sz w:val="22"/>
              </w:rPr>
              <w:t>2</w:t>
            </w:r>
          </w:p>
        </w:tc>
      </w:tr>
      <w:tr w:rsidR="0040482A" w14:paraId="49A19B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930" w14:textId="0A8296DE" w:rsidR="0040482A" w:rsidRDefault="0040482A" w:rsidP="00D23B3F">
            <w:pPr>
              <w:pStyle w:val="TableRow"/>
              <w:rPr>
                <w:iCs/>
                <w:sz w:val="22"/>
                <w:szCs w:val="22"/>
              </w:rPr>
            </w:pPr>
            <w:r>
              <w:rPr>
                <w:iCs/>
                <w:sz w:val="22"/>
                <w:szCs w:val="22"/>
              </w:rPr>
              <w:t xml:space="preserve">Small differentiated </w:t>
            </w:r>
            <w:r w:rsidR="00D23B3F">
              <w:rPr>
                <w:iCs/>
                <w:sz w:val="22"/>
                <w:szCs w:val="22"/>
              </w:rPr>
              <w:t>classes</w:t>
            </w:r>
            <w:r>
              <w:rPr>
                <w:iCs/>
                <w:sz w:val="22"/>
                <w:szCs w:val="22"/>
              </w:rPr>
              <w:t xml:space="preserve"> for RWI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C452" w14:textId="77777777" w:rsidR="0040482A" w:rsidRDefault="00E60A7D">
            <w:pPr>
              <w:pStyle w:val="TableRowCentered"/>
              <w:jc w:val="left"/>
              <w:rPr>
                <w:i/>
                <w:sz w:val="22"/>
              </w:rPr>
            </w:pPr>
            <w:r w:rsidRPr="00E60A7D">
              <w:rPr>
                <w:i/>
                <w:sz w:val="22"/>
              </w:rPr>
              <w:t>Use a balanced and engaging approach to reading which integrates decoding and comprehension skills.</w:t>
            </w:r>
            <w:r>
              <w:rPr>
                <w:i/>
                <w:sz w:val="22"/>
              </w:rPr>
              <w:t xml:space="preserve"> EEF</w:t>
            </w:r>
          </w:p>
          <w:p w14:paraId="0136D1ED" w14:textId="77777777" w:rsidR="008F72ED" w:rsidRDefault="008F72ED">
            <w:pPr>
              <w:pStyle w:val="TableRowCentered"/>
              <w:jc w:val="left"/>
              <w:rPr>
                <w:i/>
                <w:sz w:val="22"/>
              </w:rPr>
            </w:pPr>
            <w:r>
              <w:rPr>
                <w:i/>
                <w:sz w:val="22"/>
              </w:rPr>
              <w:t>Reading by six (Gov.UK)</w:t>
            </w:r>
            <w:r w:rsidRPr="00CD5E47">
              <w:rPr>
                <w:i/>
                <w:sz w:val="22"/>
              </w:rPr>
              <w:t xml:space="preserve"> Seven out of twelve highest performing schools in the UK use RWI.</w:t>
            </w:r>
          </w:p>
          <w:p w14:paraId="50CAA766" w14:textId="6EB40241" w:rsidR="00D23B3F" w:rsidRPr="00D77FD8" w:rsidRDefault="00722C68">
            <w:pPr>
              <w:pStyle w:val="TableRowCentered"/>
              <w:jc w:val="left"/>
              <w:rPr>
                <w:sz w:val="22"/>
                <w:highlight w:val="yellow"/>
              </w:rPr>
            </w:pPr>
            <w:hyperlink r:id="rId13" w:history="1">
              <w:r w:rsidR="00D23B3F" w:rsidRPr="00386628">
                <w:rPr>
                  <w:rStyle w:val="Hyperlink"/>
                  <w:sz w:val="22"/>
                </w:rPr>
                <w:t>https://educationendowmentfoundation.org.uk/education-evidence/teaching-learning-toolkit/reducing-class-size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4E068" w14:textId="19A63CD3" w:rsidR="0040482A" w:rsidRDefault="005462CB">
            <w:pPr>
              <w:pStyle w:val="TableRowCentered"/>
              <w:jc w:val="left"/>
              <w:rPr>
                <w:sz w:val="22"/>
              </w:rPr>
            </w:pPr>
            <w:r>
              <w:rPr>
                <w:sz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6E0D47D" w:rsidR="00E66558" w:rsidRPr="00D77FD8" w:rsidRDefault="00D77FD8">
            <w:pPr>
              <w:pStyle w:val="TableRow"/>
              <w:rPr>
                <w:sz w:val="22"/>
              </w:rPr>
            </w:pPr>
            <w:r>
              <w:rPr>
                <w:sz w:val="22"/>
              </w:rPr>
              <w:t>Cornerstones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3F00" w14:textId="273440BF" w:rsidR="00E66558" w:rsidRPr="00D24853" w:rsidRDefault="00AB1AA7">
            <w:pPr>
              <w:pStyle w:val="TableRowCentered"/>
              <w:jc w:val="left"/>
              <w:rPr>
                <w:sz w:val="22"/>
              </w:rPr>
            </w:pPr>
            <w:r>
              <w:rPr>
                <w:sz w:val="22"/>
              </w:rPr>
              <w:t>A curriculum approach that supports social disadvantage by addressing gaps in pupils’</w:t>
            </w:r>
            <w:r w:rsidR="00F96D7A">
              <w:rPr>
                <w:sz w:val="22"/>
              </w:rPr>
              <w:t xml:space="preserve"> knowledge and skills and meets the needs of our most academi</w:t>
            </w:r>
            <w:r w:rsidR="00D24853">
              <w:rPr>
                <w:sz w:val="22"/>
              </w:rPr>
              <w:t xml:space="preserve">cally able disadvantaged pupils, addressing the issue of </w:t>
            </w:r>
            <w:r w:rsidR="00D24853">
              <w:rPr>
                <w:i/>
                <w:sz w:val="22"/>
              </w:rPr>
              <w:t xml:space="preserve">Missing Talent </w:t>
            </w:r>
            <w:r w:rsidR="00D24853">
              <w:rPr>
                <w:sz w:val="22"/>
              </w:rPr>
              <w:t>Sutton Trust 2015.</w:t>
            </w:r>
          </w:p>
          <w:p w14:paraId="42C5AD56" w14:textId="7A2CFE5E" w:rsidR="00A27419" w:rsidRDefault="00A27419">
            <w:pPr>
              <w:pStyle w:val="TableRowCentered"/>
              <w:jc w:val="left"/>
              <w:rPr>
                <w:sz w:val="22"/>
              </w:rPr>
            </w:pPr>
            <w:r>
              <w:rPr>
                <w:sz w:val="22"/>
              </w:rPr>
              <w:t>Curriculum development focuses on coverage and progression and the curriculum provides access to enriching activities that pupils may not otherwise experience, vital in a community with such a high percentage of disadvantaged pupils.</w:t>
            </w:r>
          </w:p>
          <w:p w14:paraId="2B275F59" w14:textId="1014E25E" w:rsidR="00F96D7A" w:rsidRDefault="00F96D7A">
            <w:pPr>
              <w:pStyle w:val="TableRowCentered"/>
              <w:jc w:val="left"/>
              <w:rPr>
                <w:i/>
                <w:sz w:val="22"/>
                <w:szCs w:val="22"/>
              </w:rPr>
            </w:pPr>
            <w:r w:rsidRPr="00F96D7A">
              <w:rPr>
                <w:i/>
                <w:sz w:val="22"/>
                <w:szCs w:val="22"/>
              </w:rPr>
              <w:t>Successful support for the most academically able disadvantaged pupils was not about a single intervention. Rather it was about a suite of activities that, individually and together, made a positive impact</w:t>
            </w:r>
            <w:r>
              <w:rPr>
                <w:i/>
                <w:sz w:val="22"/>
                <w:szCs w:val="22"/>
              </w:rPr>
              <w:t>. DfE 2018</w:t>
            </w:r>
          </w:p>
          <w:p w14:paraId="0C3CF696" w14:textId="5233FACA" w:rsidR="00F96D7A" w:rsidRPr="00F96D7A" w:rsidRDefault="00F96D7A">
            <w:pPr>
              <w:pStyle w:val="TableRowCentered"/>
              <w:jc w:val="left"/>
              <w:rPr>
                <w:sz w:val="22"/>
                <w:szCs w:val="22"/>
              </w:rPr>
            </w:pPr>
          </w:p>
          <w:p w14:paraId="2A7D551F" w14:textId="2DD834FE" w:rsidR="00CD5E47" w:rsidRDefault="00CD5E4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F3BE26A" w:rsidR="00E66558" w:rsidRDefault="005462CB">
            <w:pPr>
              <w:pStyle w:val="TableRowCentered"/>
              <w:jc w:val="left"/>
              <w:rPr>
                <w:sz w:val="22"/>
              </w:rPr>
            </w:pPr>
            <w:r>
              <w:rPr>
                <w:sz w:val="22"/>
              </w:rPr>
              <w:t>1,2,4,5</w:t>
            </w:r>
          </w:p>
        </w:tc>
      </w:tr>
      <w:tr w:rsidR="00D77FD8" w14:paraId="5A688F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DC7E0" w14:textId="7B0BD24A" w:rsidR="00D77FD8" w:rsidRDefault="00D77FD8">
            <w:pPr>
              <w:pStyle w:val="TableRow"/>
              <w:rPr>
                <w:sz w:val="22"/>
              </w:rPr>
            </w:pPr>
            <w:r>
              <w:rPr>
                <w:sz w:val="22"/>
              </w:rPr>
              <w:t xml:space="preserve">High ratio of </w:t>
            </w:r>
            <w:r w:rsidR="00E31DED">
              <w:rPr>
                <w:sz w:val="22"/>
              </w:rPr>
              <w:t>Level</w:t>
            </w:r>
            <w:r w:rsidR="005462CB">
              <w:rPr>
                <w:sz w:val="22"/>
              </w:rPr>
              <w:t xml:space="preserve"> 3 or Level 4 </w:t>
            </w:r>
            <w:r>
              <w:rPr>
                <w:sz w:val="22"/>
              </w:rPr>
              <w:lastRenderedPageBreak/>
              <w:t>teaching assistants. At least one full time member of support staff per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62D7" w14:textId="00382420" w:rsidR="00D77FD8" w:rsidRDefault="00CD5E47">
            <w:pPr>
              <w:pStyle w:val="TableRowCentered"/>
              <w:jc w:val="left"/>
              <w:rPr>
                <w:i/>
                <w:sz w:val="22"/>
              </w:rPr>
            </w:pPr>
            <w:r w:rsidRPr="00CD5E47">
              <w:rPr>
                <w:i/>
                <w:sz w:val="22"/>
              </w:rPr>
              <w:lastRenderedPageBreak/>
              <w:t>Teaching assistants can provide a large positive impact on learner outcomes.</w:t>
            </w:r>
            <w:r>
              <w:rPr>
                <w:i/>
                <w:sz w:val="22"/>
              </w:rPr>
              <w:t xml:space="preserve"> </w:t>
            </w:r>
          </w:p>
          <w:p w14:paraId="0D19994C" w14:textId="0955D4DD" w:rsidR="008547EC" w:rsidRPr="00CD5E47" w:rsidRDefault="00722C68">
            <w:pPr>
              <w:pStyle w:val="TableRowCentered"/>
              <w:jc w:val="left"/>
              <w:rPr>
                <w:i/>
                <w:sz w:val="22"/>
              </w:rPr>
            </w:pPr>
            <w:hyperlink r:id="rId14" w:history="1">
              <w:r w:rsidR="008547EC" w:rsidRPr="00386628">
                <w:rPr>
                  <w:rStyle w:val="Hyperlink"/>
                  <w:i/>
                  <w:sz w:val="22"/>
                </w:rPr>
                <w:t>https://educationendowmentfoundation.org.uk/education-evidence/teaching-learning-toolkit/teaching-assistant-interventions</w:t>
              </w:r>
            </w:hyperlink>
            <w:r w:rsidR="008547EC">
              <w:rPr>
                <w: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9F93" w14:textId="0D33EFA7" w:rsidR="00D77FD8" w:rsidRDefault="003100EA">
            <w:pPr>
              <w:pStyle w:val="TableRowCentered"/>
              <w:jc w:val="left"/>
              <w:rPr>
                <w:sz w:val="22"/>
              </w:rPr>
            </w:pPr>
            <w:r>
              <w:rPr>
                <w:sz w:val="22"/>
              </w:rPr>
              <w:lastRenderedPageBreak/>
              <w:t>1,4,5,6</w:t>
            </w:r>
          </w:p>
        </w:tc>
      </w:tr>
      <w:tr w:rsidR="00D77FD8" w14:paraId="43BDF3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EFC6" w14:textId="77777777" w:rsidR="00D77FD8" w:rsidRDefault="001B0BAA">
            <w:pPr>
              <w:pStyle w:val="TableRow"/>
              <w:rPr>
                <w:sz w:val="22"/>
              </w:rPr>
            </w:pPr>
            <w:r>
              <w:rPr>
                <w:sz w:val="22"/>
              </w:rPr>
              <w:t>Re-stocked class book corners</w:t>
            </w:r>
          </w:p>
          <w:p w14:paraId="6FFE6CA9" w14:textId="77777777" w:rsidR="00E31DED" w:rsidRDefault="00E31DED" w:rsidP="00E31DED">
            <w:pPr>
              <w:pStyle w:val="TableRow"/>
              <w:rPr>
                <w:iCs/>
                <w:sz w:val="22"/>
                <w:szCs w:val="22"/>
              </w:rPr>
            </w:pPr>
            <w:r>
              <w:rPr>
                <w:iCs/>
                <w:sz w:val="22"/>
                <w:szCs w:val="22"/>
              </w:rPr>
              <w:t>Talk through stories</w:t>
            </w:r>
          </w:p>
          <w:p w14:paraId="609572D4" w14:textId="68B4B606" w:rsidR="00E31DED" w:rsidRDefault="00E31DED">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45F7" w14:textId="77777777" w:rsidR="00D77FD8" w:rsidRDefault="00E60A7D">
            <w:pPr>
              <w:pStyle w:val="TableRowCentered"/>
              <w:jc w:val="left"/>
              <w:rPr>
                <w:i/>
                <w:sz w:val="22"/>
              </w:rPr>
            </w:pPr>
            <w:r w:rsidRPr="00E60A7D">
              <w:rPr>
                <w:i/>
                <w:sz w:val="22"/>
              </w:rPr>
              <w:t>Use a balanced and engaging approach to reading which integrates decoding and comprehension skills.</w:t>
            </w:r>
            <w:r>
              <w:rPr>
                <w:i/>
                <w:sz w:val="22"/>
              </w:rPr>
              <w:t xml:space="preserve"> </w:t>
            </w:r>
          </w:p>
          <w:p w14:paraId="6063276C" w14:textId="5873A191" w:rsidR="008547EC" w:rsidRDefault="00722C68">
            <w:pPr>
              <w:pStyle w:val="TableRowCentered"/>
              <w:jc w:val="left"/>
              <w:rPr>
                <w:sz w:val="22"/>
              </w:rPr>
            </w:pPr>
            <w:hyperlink r:id="rId15" w:history="1">
              <w:r w:rsidR="008547EC" w:rsidRPr="00386628">
                <w:rPr>
                  <w:rStyle w:val="Hyperlink"/>
                  <w:i/>
                  <w:sz w:val="22"/>
                  <w:szCs w:val="22"/>
                </w:rPr>
                <w:t>https://educationendowmentfoundation.org.uk/education-evidence/teaching-learning-toolkit/reading-comprehension-strategies</w:t>
              </w:r>
            </w:hyperlink>
            <w:r w:rsidR="008547EC">
              <w:rPr>
                <w:i/>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5677" w14:textId="6680D744" w:rsidR="00D77FD8" w:rsidRDefault="003100EA">
            <w:pPr>
              <w:pStyle w:val="TableRowCentered"/>
              <w:jc w:val="left"/>
              <w:rPr>
                <w:sz w:val="22"/>
              </w:rPr>
            </w:pPr>
            <w:r>
              <w:rPr>
                <w:sz w:val="22"/>
              </w:rPr>
              <w:t>1,2,4</w:t>
            </w:r>
          </w:p>
        </w:tc>
      </w:tr>
      <w:tr w:rsidR="00E31DED" w14:paraId="4AABB9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A4E67" w14:textId="68D1E6A5" w:rsidR="00E31DED" w:rsidRDefault="00E31DED">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A3AE" w14:textId="77777777" w:rsidR="00E31DED" w:rsidRDefault="00E31DE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1105" w14:textId="77777777" w:rsidR="00E31DED" w:rsidRDefault="00E31DED">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1773"/>
        <w:gridCol w:w="6541"/>
        <w:gridCol w:w="1172"/>
      </w:tblGrid>
      <w:tr w:rsidR="00D23B3F" w14:paraId="2A7D5528" w14:textId="77777777" w:rsidTr="00D23B3F">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9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E63D1" w:rsidRDefault="009D71E8">
            <w:pPr>
              <w:pStyle w:val="TableHeader"/>
              <w:jc w:val="left"/>
              <w:rPr>
                <w:sz w:val="16"/>
                <w:szCs w:val="16"/>
              </w:rPr>
            </w:pPr>
            <w:r w:rsidRPr="000E63D1">
              <w:rPr>
                <w:sz w:val="16"/>
                <w:szCs w:val="16"/>
              </w:rPr>
              <w:t>Challenge number(s) addressed</w:t>
            </w:r>
          </w:p>
        </w:tc>
      </w:tr>
      <w:tr w:rsidR="00D23B3F" w14:paraId="46324558" w14:textId="77777777" w:rsidTr="00D23B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B5F4" w14:textId="2A382500" w:rsidR="008A0DA7" w:rsidRDefault="008A0DA7">
            <w:pPr>
              <w:pStyle w:val="TableRow"/>
              <w:rPr>
                <w:iCs/>
                <w:sz w:val="22"/>
                <w:szCs w:val="22"/>
              </w:rPr>
            </w:pPr>
            <w:r>
              <w:rPr>
                <w:iCs/>
                <w:sz w:val="22"/>
                <w:szCs w:val="22"/>
              </w:rPr>
              <w:t>All pupils to have own Chromebook</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5222" w14:textId="77777777" w:rsidR="008A0DA7" w:rsidRDefault="000B46A4" w:rsidP="000B46A4">
            <w:pPr>
              <w:pStyle w:val="TableRowCentered"/>
              <w:jc w:val="left"/>
              <w:rPr>
                <w:sz w:val="22"/>
              </w:rPr>
            </w:pPr>
            <w:r>
              <w:rPr>
                <w:sz w:val="22"/>
              </w:rPr>
              <w:t xml:space="preserve">Technology offers all pupils the opportunity to access high quality interventions such as </w:t>
            </w:r>
            <w:proofErr w:type="spellStart"/>
            <w:r>
              <w:rPr>
                <w:sz w:val="22"/>
              </w:rPr>
              <w:t>Nessy</w:t>
            </w:r>
            <w:proofErr w:type="spellEnd"/>
            <w:r>
              <w:rPr>
                <w:sz w:val="22"/>
              </w:rPr>
              <w:t>, Lexia, Doodle Maths and Dynamo Maths</w:t>
            </w:r>
            <w:r w:rsidR="009B6A71">
              <w:rPr>
                <w:sz w:val="22"/>
              </w:rPr>
              <w:t>.</w:t>
            </w:r>
          </w:p>
          <w:p w14:paraId="31191441" w14:textId="7EE5E5B7" w:rsidR="009B6A71" w:rsidRDefault="009B6A71" w:rsidP="000B46A4">
            <w:pPr>
              <w:pStyle w:val="TableRowCentered"/>
              <w:jc w:val="left"/>
              <w:rPr>
                <w:sz w:val="22"/>
              </w:rPr>
            </w:pPr>
            <w:r>
              <w:rPr>
                <w:sz w:val="22"/>
              </w:rPr>
              <w:t xml:space="preserve">Computer and </w:t>
            </w:r>
            <w:proofErr w:type="gramStart"/>
            <w:r>
              <w:rPr>
                <w:sz w:val="22"/>
              </w:rPr>
              <w:t>technology based</w:t>
            </w:r>
            <w:proofErr w:type="gramEnd"/>
            <w:r>
              <w:rPr>
                <w:sz w:val="22"/>
              </w:rPr>
              <w:t xml:space="preserve"> strategies are most beneficial for writing and maths practice. Third Space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C773" w14:textId="34CFEC97" w:rsidR="008A0DA7" w:rsidRDefault="003100EA">
            <w:pPr>
              <w:pStyle w:val="TableRowCentered"/>
              <w:jc w:val="left"/>
              <w:rPr>
                <w:sz w:val="22"/>
              </w:rPr>
            </w:pPr>
            <w:r>
              <w:rPr>
                <w:sz w:val="22"/>
              </w:rPr>
              <w:t>1,2,4</w:t>
            </w:r>
          </w:p>
        </w:tc>
      </w:tr>
      <w:tr w:rsidR="00D23B3F" w14:paraId="2A7D552C" w14:textId="77777777" w:rsidTr="00D23B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15CC" w14:textId="77777777" w:rsidR="001B0BAA" w:rsidRDefault="008A0DA7">
            <w:pPr>
              <w:pStyle w:val="TableRow"/>
              <w:rPr>
                <w:iCs/>
                <w:sz w:val="22"/>
                <w:szCs w:val="22"/>
              </w:rPr>
            </w:pPr>
            <w:r>
              <w:rPr>
                <w:iCs/>
                <w:sz w:val="22"/>
                <w:szCs w:val="22"/>
              </w:rPr>
              <w:t xml:space="preserve">Disadvantaged pupils to access online platforms for </w:t>
            </w:r>
          </w:p>
          <w:p w14:paraId="3C2A5899" w14:textId="43DF67BA" w:rsidR="008A0DA7" w:rsidRPr="001B0BAA" w:rsidRDefault="008A0DA7">
            <w:pPr>
              <w:pStyle w:val="TableRow"/>
              <w:rPr>
                <w:b/>
                <w:iCs/>
                <w:sz w:val="22"/>
                <w:szCs w:val="22"/>
              </w:rPr>
            </w:pPr>
            <w:r w:rsidRPr="001B0BAA">
              <w:rPr>
                <w:b/>
                <w:iCs/>
                <w:sz w:val="22"/>
                <w:szCs w:val="22"/>
              </w:rPr>
              <w:t>English:</w:t>
            </w:r>
          </w:p>
          <w:p w14:paraId="70E7AC89" w14:textId="77777777" w:rsidR="00B00E1C" w:rsidRDefault="008A0DA7">
            <w:pPr>
              <w:pStyle w:val="TableRow"/>
              <w:rPr>
                <w:iCs/>
                <w:sz w:val="22"/>
                <w:szCs w:val="22"/>
              </w:rPr>
            </w:pPr>
            <w:r>
              <w:rPr>
                <w:iCs/>
                <w:sz w:val="22"/>
                <w:szCs w:val="22"/>
              </w:rPr>
              <w:t xml:space="preserve">Lexia </w:t>
            </w:r>
          </w:p>
          <w:p w14:paraId="484F5432" w14:textId="43B54021" w:rsidR="00B00E1C" w:rsidRDefault="008A0DA7" w:rsidP="00B00E1C">
            <w:pPr>
              <w:pStyle w:val="TableRow"/>
              <w:rPr>
                <w:iCs/>
                <w:sz w:val="22"/>
                <w:szCs w:val="22"/>
              </w:rPr>
            </w:pPr>
            <w:proofErr w:type="spellStart"/>
            <w:r>
              <w:rPr>
                <w:iCs/>
                <w:sz w:val="22"/>
                <w:szCs w:val="22"/>
              </w:rPr>
              <w:t>Nessy</w:t>
            </w:r>
            <w:proofErr w:type="spellEnd"/>
            <w:r>
              <w:rPr>
                <w:iCs/>
                <w:sz w:val="22"/>
                <w:szCs w:val="22"/>
              </w:rPr>
              <w:t xml:space="preserve"> (SEN)</w:t>
            </w:r>
          </w:p>
          <w:p w14:paraId="090D7EB2" w14:textId="77777777" w:rsidR="008A0DA7" w:rsidRPr="001B0BAA" w:rsidRDefault="008A0DA7">
            <w:pPr>
              <w:pStyle w:val="TableRow"/>
              <w:rPr>
                <w:b/>
                <w:iCs/>
                <w:sz w:val="22"/>
                <w:szCs w:val="22"/>
              </w:rPr>
            </w:pPr>
            <w:r w:rsidRPr="001B0BAA">
              <w:rPr>
                <w:b/>
                <w:iCs/>
                <w:sz w:val="22"/>
                <w:szCs w:val="22"/>
              </w:rPr>
              <w:t>Maths</w:t>
            </w:r>
            <w:r w:rsidR="00B00E1C" w:rsidRPr="001B0BAA">
              <w:rPr>
                <w:b/>
                <w:iCs/>
                <w:sz w:val="22"/>
                <w:szCs w:val="22"/>
              </w:rPr>
              <w:t>:</w:t>
            </w:r>
          </w:p>
          <w:p w14:paraId="49A04296" w14:textId="77777777" w:rsidR="007F1035" w:rsidRDefault="007F1035">
            <w:pPr>
              <w:pStyle w:val="TableRow"/>
              <w:rPr>
                <w:iCs/>
                <w:sz w:val="22"/>
                <w:szCs w:val="22"/>
              </w:rPr>
            </w:pPr>
            <w:r>
              <w:rPr>
                <w:iCs/>
                <w:sz w:val="22"/>
                <w:szCs w:val="22"/>
              </w:rPr>
              <w:t>Doodle Maths</w:t>
            </w:r>
          </w:p>
          <w:p w14:paraId="51001E19" w14:textId="54152103" w:rsidR="00B00E1C" w:rsidRDefault="00B00E1C">
            <w:pPr>
              <w:pStyle w:val="TableRow"/>
              <w:rPr>
                <w:iCs/>
                <w:sz w:val="22"/>
                <w:szCs w:val="22"/>
              </w:rPr>
            </w:pPr>
            <w:r>
              <w:rPr>
                <w:iCs/>
                <w:sz w:val="22"/>
                <w:szCs w:val="22"/>
              </w:rPr>
              <w:t>Dynamo Maths</w:t>
            </w:r>
            <w:r w:rsidR="001B0BAA">
              <w:rPr>
                <w:iCs/>
                <w:sz w:val="22"/>
                <w:szCs w:val="22"/>
              </w:rPr>
              <w:t xml:space="preserve"> (SEN)</w:t>
            </w:r>
          </w:p>
          <w:p w14:paraId="2A7D5529" w14:textId="292BAB1F" w:rsidR="001B0BAA" w:rsidRPr="008A0DA7" w:rsidRDefault="001B0BAA">
            <w:pPr>
              <w:pStyle w:val="TableRow"/>
            </w:pPr>
            <w:r>
              <w:rPr>
                <w:iCs/>
                <w:sz w:val="22"/>
                <w:szCs w:val="22"/>
              </w:rPr>
              <w:t>Times Tables Rockstars</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F981" w14:textId="77777777" w:rsidR="00E66558" w:rsidRDefault="00211E13">
            <w:pPr>
              <w:pStyle w:val="TableRowCentered"/>
              <w:jc w:val="left"/>
              <w:rPr>
                <w:rFonts w:cs="Arial"/>
                <w:color w:val="auto"/>
                <w:sz w:val="22"/>
                <w:szCs w:val="22"/>
                <w:shd w:val="clear" w:color="auto" w:fill="FFFFFF"/>
              </w:rPr>
            </w:pPr>
            <w:r w:rsidRPr="00211E13">
              <w:rPr>
                <w:rFonts w:cs="Arial"/>
                <w:color w:val="auto"/>
                <w:sz w:val="22"/>
                <w:szCs w:val="22"/>
                <w:shd w:val="clear" w:color="auto" w:fill="FFFFFF"/>
              </w:rPr>
              <w:t xml:space="preserve">The </w:t>
            </w:r>
            <w:proofErr w:type="spellStart"/>
            <w:r w:rsidRPr="00211E13">
              <w:rPr>
                <w:rFonts w:cs="Arial"/>
                <w:color w:val="auto"/>
                <w:sz w:val="22"/>
                <w:szCs w:val="22"/>
                <w:shd w:val="clear" w:color="auto" w:fill="FFFFFF"/>
              </w:rPr>
              <w:t>Nessy</w:t>
            </w:r>
            <w:proofErr w:type="spellEnd"/>
            <w:r w:rsidRPr="00211E13">
              <w:rPr>
                <w:rFonts w:cs="Arial"/>
                <w:color w:val="auto"/>
                <w:sz w:val="22"/>
                <w:szCs w:val="22"/>
                <w:shd w:val="clear" w:color="auto" w:fill="FFFFFF"/>
              </w:rPr>
              <w:t xml:space="preserve"> Reading and Spelling program has been recommended as a high-quality evidence-based program by AUSPELD and DSF 1, global partner of the International Dyslexia Association. It has been awarded the British Dyslexia Association mark of quality assurance and is winner of the Educational Resources Award.</w:t>
            </w:r>
          </w:p>
          <w:p w14:paraId="2526095B" w14:textId="77777777" w:rsidR="00211E13" w:rsidRDefault="00211E13">
            <w:pPr>
              <w:pStyle w:val="TableRowCentered"/>
              <w:jc w:val="left"/>
              <w:rPr>
                <w:rFonts w:cs="Arial"/>
                <w:color w:val="000000"/>
                <w:sz w:val="22"/>
                <w:szCs w:val="22"/>
                <w:shd w:val="clear" w:color="auto" w:fill="FFFFFF"/>
              </w:rPr>
            </w:pPr>
            <w:r w:rsidRPr="00211E13">
              <w:rPr>
                <w:rFonts w:cs="Arial"/>
                <w:color w:val="000000"/>
                <w:sz w:val="22"/>
                <w:szCs w:val="22"/>
                <w:shd w:val="clear" w:color="auto" w:fill="FFFFFF"/>
              </w:rPr>
              <w:t>Lexia programs are proven to improve learning outcomes required by ESSA federal mandates. Lexia has over 20 externally reviewed research studies that meet the standards of evidence under ESSA.</w:t>
            </w:r>
          </w:p>
          <w:p w14:paraId="6A62E65C" w14:textId="77777777" w:rsidR="00211E13" w:rsidRDefault="00211E13">
            <w:pPr>
              <w:pStyle w:val="TableRowCentered"/>
              <w:jc w:val="left"/>
              <w:rPr>
                <w:rFonts w:cs="Arial"/>
                <w:color w:val="000000"/>
                <w:sz w:val="22"/>
                <w:szCs w:val="22"/>
                <w:shd w:val="clear" w:color="auto" w:fill="FFFFFF"/>
              </w:rPr>
            </w:pPr>
            <w:r>
              <w:rPr>
                <w:rFonts w:cs="Arial"/>
                <w:color w:val="000000"/>
                <w:sz w:val="22"/>
                <w:szCs w:val="22"/>
                <w:shd w:val="clear" w:color="auto" w:fill="FFFFFF"/>
              </w:rPr>
              <w:t xml:space="preserve">Doodle maths uses intelligent technology to create individualised programmes. </w:t>
            </w:r>
          </w:p>
          <w:p w14:paraId="2A7D552A" w14:textId="49206AAA" w:rsidR="00105140" w:rsidRPr="00105140" w:rsidRDefault="00105140">
            <w:pPr>
              <w:pStyle w:val="TableRowCentered"/>
              <w:jc w:val="left"/>
              <w:rPr>
                <w:rFonts w:cs="Arial"/>
                <w:sz w:val="22"/>
                <w:szCs w:val="22"/>
              </w:rPr>
            </w:pPr>
            <w:r w:rsidRPr="00105140">
              <w:rPr>
                <w:i/>
                <w:sz w:val="22"/>
                <w:szCs w:val="22"/>
              </w:rPr>
              <w:t>Dynamo Profiler and Dynamo Maths illustrate how technology can be used as a great tool to support children with mathematics learning difficulties since it can be accurate and specific in its assessment and also provide fruitful and enjoyable learning experiences to these learners who can in turn make much desired progress.</w:t>
            </w:r>
            <w:r>
              <w:rPr>
                <w:i/>
                <w:sz w:val="22"/>
                <w:szCs w:val="22"/>
              </w:rPr>
              <w:t xml:space="preserve"> </w:t>
            </w:r>
            <w:r>
              <w:rPr>
                <w:sz w:val="22"/>
                <w:szCs w:val="22"/>
              </w:rPr>
              <w:t>Oxford University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A238E9B" w:rsidR="00E66558" w:rsidRDefault="003100EA">
            <w:pPr>
              <w:pStyle w:val="TableRowCentered"/>
              <w:jc w:val="left"/>
              <w:rPr>
                <w:sz w:val="22"/>
              </w:rPr>
            </w:pPr>
            <w:r>
              <w:rPr>
                <w:sz w:val="22"/>
              </w:rPr>
              <w:t>1,2,3,4,5</w:t>
            </w:r>
          </w:p>
        </w:tc>
      </w:tr>
      <w:tr w:rsidR="00D23B3F" w14:paraId="2A7D5530" w14:textId="77777777" w:rsidTr="00D23B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57A4" w14:textId="00230DCD" w:rsidR="00E66558" w:rsidRDefault="008A0DA7">
            <w:pPr>
              <w:pStyle w:val="TableRow"/>
              <w:rPr>
                <w:sz w:val="22"/>
              </w:rPr>
            </w:pPr>
            <w:r>
              <w:rPr>
                <w:sz w:val="22"/>
              </w:rPr>
              <w:t xml:space="preserve">Small group and 1:1 </w:t>
            </w:r>
            <w:r w:rsidR="001B0BAA">
              <w:rPr>
                <w:sz w:val="22"/>
              </w:rPr>
              <w:t>intervention</w:t>
            </w:r>
            <w:r>
              <w:rPr>
                <w:sz w:val="22"/>
              </w:rPr>
              <w:t xml:space="preserve"> to support acquisition of basic skills: </w:t>
            </w:r>
          </w:p>
          <w:p w14:paraId="62570E0F" w14:textId="77777777" w:rsidR="008A0DA7" w:rsidRDefault="008A0DA7" w:rsidP="00D23B3F">
            <w:pPr>
              <w:pStyle w:val="TableRow"/>
              <w:rPr>
                <w:sz w:val="22"/>
              </w:rPr>
            </w:pPr>
            <w:proofErr w:type="spellStart"/>
            <w:r>
              <w:rPr>
                <w:sz w:val="22"/>
              </w:rPr>
              <w:t>Neli</w:t>
            </w:r>
            <w:proofErr w:type="spellEnd"/>
          </w:p>
          <w:p w14:paraId="208FB30A" w14:textId="77777777" w:rsidR="008A0DA7" w:rsidRDefault="008A0DA7" w:rsidP="00D23B3F">
            <w:pPr>
              <w:pStyle w:val="TableRow"/>
              <w:rPr>
                <w:sz w:val="22"/>
              </w:rPr>
            </w:pPr>
            <w:r>
              <w:rPr>
                <w:sz w:val="22"/>
              </w:rPr>
              <w:lastRenderedPageBreak/>
              <w:t>Inference</w:t>
            </w:r>
          </w:p>
          <w:p w14:paraId="583D72B8" w14:textId="77777777" w:rsidR="008A0DA7" w:rsidRDefault="008A0DA7" w:rsidP="00D23B3F">
            <w:pPr>
              <w:pStyle w:val="TableRow"/>
              <w:rPr>
                <w:sz w:val="22"/>
              </w:rPr>
            </w:pPr>
            <w:r>
              <w:rPr>
                <w:sz w:val="22"/>
              </w:rPr>
              <w:t>Reading explorers</w:t>
            </w:r>
          </w:p>
          <w:p w14:paraId="21D91C20" w14:textId="77777777" w:rsidR="008A0DA7" w:rsidRDefault="00E31DED" w:rsidP="00D23B3F">
            <w:pPr>
              <w:pStyle w:val="TableRow"/>
              <w:rPr>
                <w:sz w:val="22"/>
              </w:rPr>
            </w:pPr>
            <w:r>
              <w:rPr>
                <w:sz w:val="22"/>
              </w:rPr>
              <w:t>First class at numbers</w:t>
            </w:r>
          </w:p>
          <w:p w14:paraId="2A7D552D" w14:textId="5FFA5699" w:rsidR="00E31DED" w:rsidRPr="008A0DA7" w:rsidRDefault="00E31DED" w:rsidP="00E31DED">
            <w:pPr>
              <w:pStyle w:val="TableRow"/>
              <w:ind w:left="777"/>
              <w:rPr>
                <w:sz w:val="22"/>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5828" w14:textId="77777777" w:rsidR="00E66558" w:rsidRDefault="006B1686">
            <w:pPr>
              <w:pStyle w:val="TableRowCentered"/>
              <w:jc w:val="left"/>
              <w:rPr>
                <w:rFonts w:cs="Arial"/>
                <w:color w:val="000000"/>
                <w:sz w:val="22"/>
                <w:szCs w:val="22"/>
                <w:shd w:val="clear" w:color="auto" w:fill="FFFFFF"/>
              </w:rPr>
            </w:pPr>
            <w:r w:rsidRPr="006B1686">
              <w:rPr>
                <w:rFonts w:cs="Arial"/>
                <w:color w:val="000000"/>
                <w:sz w:val="22"/>
                <w:szCs w:val="22"/>
                <w:shd w:val="clear" w:color="auto" w:fill="FFFFFF"/>
              </w:rPr>
              <w:lastRenderedPageBreak/>
              <w:t>Robust evaluations found NELI children made on average 3 months of additional progress in language.</w:t>
            </w:r>
            <w:r>
              <w:rPr>
                <w:rFonts w:cs="Arial"/>
                <w:color w:val="000000"/>
                <w:sz w:val="22"/>
                <w:szCs w:val="22"/>
                <w:shd w:val="clear" w:color="auto" w:fill="FFFFFF"/>
              </w:rPr>
              <w:t xml:space="preserve"> </w:t>
            </w:r>
          </w:p>
          <w:p w14:paraId="6823AF2E" w14:textId="77777777" w:rsidR="006B1686" w:rsidRDefault="006B1686">
            <w:pPr>
              <w:pStyle w:val="TableRowCentered"/>
              <w:jc w:val="left"/>
              <w:rPr>
                <w:rFonts w:cs="Arial"/>
                <w:color w:val="auto"/>
                <w:sz w:val="22"/>
                <w:szCs w:val="22"/>
                <w:shd w:val="clear" w:color="auto" w:fill="FFFFFF"/>
              </w:rPr>
            </w:pPr>
            <w:r w:rsidRPr="006B1686">
              <w:rPr>
                <w:rFonts w:cs="Arial"/>
                <w:color w:val="auto"/>
                <w:sz w:val="22"/>
                <w:szCs w:val="22"/>
                <w:shd w:val="clear" w:color="auto" w:fill="FFFFFF"/>
              </w:rPr>
              <w:t xml:space="preserve">The intervention was developed by a team from the University of York, who subsequently carried out a randomised control trial in 15 schools and feeder-nurseries across Yorkshire. After 30 weeks, the children who had received the intervention had improved expressive language skills, including the use of </w:t>
            </w:r>
            <w:r w:rsidRPr="006B1686">
              <w:rPr>
                <w:rFonts w:cs="Arial"/>
                <w:color w:val="auto"/>
                <w:sz w:val="22"/>
                <w:szCs w:val="22"/>
                <w:shd w:val="clear" w:color="auto" w:fill="FFFFFF"/>
              </w:rPr>
              <w:lastRenderedPageBreak/>
              <w:t>vocabulary and grammar. Their letter-sound knowledge and spelling also improved, indicating the foundations of phonics were in place.</w:t>
            </w:r>
            <w:r>
              <w:rPr>
                <w:rFonts w:cs="Arial"/>
                <w:color w:val="auto"/>
                <w:sz w:val="22"/>
                <w:szCs w:val="22"/>
                <w:shd w:val="clear" w:color="auto" w:fill="FFFFFF"/>
              </w:rPr>
              <w:t xml:space="preserve"> </w:t>
            </w:r>
          </w:p>
          <w:p w14:paraId="09EF8F2A" w14:textId="77777777" w:rsidR="009B6A71" w:rsidRDefault="009B6A71">
            <w:pPr>
              <w:pStyle w:val="TableRowCentered"/>
              <w:jc w:val="left"/>
              <w:rPr>
                <w:rFonts w:cs="Arial"/>
                <w:i/>
                <w:color w:val="auto"/>
                <w:sz w:val="22"/>
                <w:szCs w:val="22"/>
                <w:shd w:val="clear" w:color="auto" w:fill="FFFFFF"/>
              </w:rPr>
            </w:pPr>
            <w:r>
              <w:rPr>
                <w:rFonts w:cs="Arial"/>
                <w:color w:val="auto"/>
                <w:sz w:val="22"/>
                <w:szCs w:val="22"/>
                <w:shd w:val="clear" w:color="auto" w:fill="FFFFFF"/>
              </w:rPr>
              <w:t xml:space="preserve">Inference/Reading Explorers: </w:t>
            </w:r>
            <w:r>
              <w:rPr>
                <w:rFonts w:cs="Arial"/>
                <w:i/>
                <w:color w:val="auto"/>
                <w:sz w:val="22"/>
                <w:szCs w:val="22"/>
                <w:shd w:val="clear" w:color="auto" w:fill="FFFFFF"/>
              </w:rPr>
              <w:t>Research has found that reading comprehension strategies are particularly effective with children aged 8+ who are lagging behind with their reading. Third Space Learning</w:t>
            </w:r>
          </w:p>
          <w:p w14:paraId="0C57B598" w14:textId="77777777" w:rsidR="009303D9" w:rsidRDefault="00722C68">
            <w:pPr>
              <w:pStyle w:val="TableRowCentered"/>
              <w:jc w:val="left"/>
              <w:rPr>
                <w:i/>
                <w:sz w:val="22"/>
                <w:szCs w:val="22"/>
              </w:rPr>
            </w:pPr>
            <w:hyperlink r:id="rId16" w:history="1">
              <w:r w:rsidR="009303D9" w:rsidRPr="00386628">
                <w:rPr>
                  <w:rStyle w:val="Hyperlink"/>
                  <w:i/>
                  <w:sz w:val="22"/>
                  <w:szCs w:val="22"/>
                </w:rPr>
                <w:t>https://educationendowmentfoundation.org.uk/education-evidence/teaching-learning-toolkit/oral-language-interventions</w:t>
              </w:r>
            </w:hyperlink>
            <w:r w:rsidR="009303D9">
              <w:rPr>
                <w:i/>
                <w:sz w:val="22"/>
                <w:szCs w:val="22"/>
              </w:rPr>
              <w:t xml:space="preserve"> </w:t>
            </w:r>
          </w:p>
          <w:p w14:paraId="2A7D552E" w14:textId="0FA0EA25" w:rsidR="008A030C" w:rsidRPr="009B6A71" w:rsidRDefault="00722C68">
            <w:pPr>
              <w:pStyle w:val="TableRowCentered"/>
              <w:jc w:val="left"/>
              <w:rPr>
                <w:i/>
                <w:sz w:val="22"/>
                <w:szCs w:val="22"/>
              </w:rPr>
            </w:pPr>
            <w:hyperlink r:id="rId17" w:history="1">
              <w:r w:rsidR="008A030C" w:rsidRPr="00386628">
                <w:rPr>
                  <w:rStyle w:val="Hyperlink"/>
                  <w:i/>
                  <w:sz w:val="22"/>
                  <w:szCs w:val="22"/>
                </w:rPr>
                <w:t>https://educationendowmentfoundation.org.uk/education-evidence/teaching-learning-toolkit/reading-comprehension-strategies</w:t>
              </w:r>
            </w:hyperlink>
            <w:r w:rsidR="008A030C">
              <w:rPr>
                <w:i/>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B3D2E61" w:rsidR="00E66558" w:rsidRDefault="003100EA">
            <w:pPr>
              <w:pStyle w:val="TableRowCentered"/>
              <w:jc w:val="left"/>
              <w:rPr>
                <w:sz w:val="22"/>
              </w:rPr>
            </w:pPr>
            <w:r>
              <w:rPr>
                <w:sz w:val="22"/>
              </w:rPr>
              <w:lastRenderedPageBreak/>
              <w:t>1,2,4,6</w:t>
            </w:r>
          </w:p>
        </w:tc>
      </w:tr>
      <w:tr w:rsidR="00D23B3F" w14:paraId="03E898D0" w14:textId="77777777" w:rsidTr="00D23B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875D" w14:textId="282C8BAF" w:rsidR="003E5CC6" w:rsidRDefault="003E5CC6" w:rsidP="003E5CC6">
            <w:pPr>
              <w:pStyle w:val="TableRow"/>
              <w:rPr>
                <w:sz w:val="22"/>
              </w:rPr>
            </w:pPr>
            <w:r>
              <w:rPr>
                <w:sz w:val="22"/>
              </w:rPr>
              <w:t xml:space="preserve">HLTA for regular assessment of needs. Individual targets for all disadvantaged pupils with SEN. </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AE09" w14:textId="73936057" w:rsidR="003E5CC6" w:rsidRDefault="00EC6FF5" w:rsidP="00EC6FF5">
            <w:pPr>
              <w:pStyle w:val="TableRowCentered"/>
              <w:jc w:val="left"/>
              <w:rPr>
                <w:sz w:val="22"/>
              </w:rPr>
            </w:pPr>
            <w:r>
              <w:rPr>
                <w:sz w:val="22"/>
              </w:rPr>
              <w:t>HLTA to be trained in the delivery of proven interventions, including NELI, First Class at Numbers and Precision Teaching approaches. To</w:t>
            </w:r>
            <w:r w:rsidR="00940AFE">
              <w:rPr>
                <w:sz w:val="22"/>
              </w:rPr>
              <w:t xml:space="preserve"> </w:t>
            </w:r>
            <w:r>
              <w:rPr>
                <w:sz w:val="22"/>
              </w:rPr>
              <w:t xml:space="preserve">assess individual pupils, in order to identify needs, </w:t>
            </w:r>
            <w:r w:rsidR="00940AFE">
              <w:rPr>
                <w:sz w:val="22"/>
              </w:rPr>
              <w:t>deliver interventions, monitor the implementation of interventions through school and</w:t>
            </w:r>
            <w:r w:rsidR="00F408F5">
              <w:rPr>
                <w:sz w:val="22"/>
              </w:rPr>
              <w:t xml:space="preserve"> monitor and analy</w:t>
            </w:r>
            <w:r>
              <w:rPr>
                <w:sz w:val="22"/>
              </w:rPr>
              <w:t>se the impact.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37266" w14:textId="711D0C64" w:rsidR="003E5CC6" w:rsidRDefault="0047232B">
            <w:pPr>
              <w:pStyle w:val="TableRowCentered"/>
              <w:jc w:val="left"/>
              <w:rPr>
                <w:sz w:val="22"/>
              </w:rPr>
            </w:pPr>
            <w:r>
              <w:rPr>
                <w:sz w:val="22"/>
              </w:rPr>
              <w:t>1,4,5</w:t>
            </w:r>
          </w:p>
        </w:tc>
      </w:tr>
      <w:tr w:rsidR="00D23B3F" w14:paraId="20D3FB3F" w14:textId="77777777" w:rsidTr="00D23B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85BC" w14:textId="50F24569" w:rsidR="00417CEF" w:rsidRDefault="00417CEF" w:rsidP="003E5CC6">
            <w:pPr>
              <w:pStyle w:val="TableRow"/>
              <w:rPr>
                <w:sz w:val="22"/>
              </w:rPr>
            </w:pPr>
            <w:r>
              <w:rPr>
                <w:sz w:val="22"/>
              </w:rPr>
              <w:t>Subscription to Educational Psychology Service</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3A6B" w14:textId="77777777" w:rsidR="00417CEF" w:rsidRDefault="00EC6FF5" w:rsidP="006D6942">
            <w:pPr>
              <w:pStyle w:val="TableRowCentered"/>
              <w:jc w:val="left"/>
              <w:rPr>
                <w:sz w:val="22"/>
              </w:rPr>
            </w:pPr>
            <w:r>
              <w:rPr>
                <w:sz w:val="22"/>
              </w:rPr>
              <w:t xml:space="preserve">Working closely with our educational psychologist supports us in identifying need, target setting </w:t>
            </w:r>
            <w:r w:rsidR="006D6942">
              <w:rPr>
                <w:sz w:val="22"/>
              </w:rPr>
              <w:t xml:space="preserve">and providing bespoke provision for our disadvantaged pupils with the greatest barriers to learning. </w:t>
            </w:r>
          </w:p>
          <w:p w14:paraId="0E87F15B" w14:textId="77777777" w:rsidR="006D6942" w:rsidRDefault="006D6942" w:rsidP="006D6942">
            <w:pPr>
              <w:pStyle w:val="TableRowCentered"/>
              <w:jc w:val="left"/>
              <w:rPr>
                <w:sz w:val="22"/>
              </w:rPr>
            </w:pPr>
            <w:r>
              <w:rPr>
                <w:sz w:val="22"/>
              </w:rPr>
              <w:t>With support from this service, additional funding has been provided from the local authority for approximately 7% of our disadvantaged pupils</w:t>
            </w:r>
            <w:r w:rsidR="00BC69B8">
              <w:rPr>
                <w:sz w:val="22"/>
              </w:rPr>
              <w:t xml:space="preserve"> over the past year</w:t>
            </w:r>
            <w:r>
              <w:rPr>
                <w:sz w:val="22"/>
              </w:rPr>
              <w:t>, and access to different agencies and referral pathways for many more pupils.</w:t>
            </w:r>
          </w:p>
          <w:p w14:paraId="7B233F88" w14:textId="7448EC27" w:rsidR="009303D9" w:rsidRDefault="00722C68" w:rsidP="006D6942">
            <w:pPr>
              <w:pStyle w:val="TableRowCentered"/>
              <w:jc w:val="left"/>
              <w:rPr>
                <w:sz w:val="22"/>
              </w:rPr>
            </w:pPr>
            <w:hyperlink r:id="rId18" w:history="1">
              <w:r w:rsidR="009303D9" w:rsidRPr="00386628">
                <w:rPr>
                  <w:rStyle w:val="Hyperlink"/>
                  <w:sz w:val="22"/>
                </w:rPr>
                <w:t>https://www.frontiersin.org/articles/10.3389/fpsyg.2020.00439/full</w:t>
              </w:r>
            </w:hyperlink>
            <w:r w:rsidR="009303D9">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4B21" w14:textId="45D9AC85" w:rsidR="00417CEF" w:rsidRDefault="0047232B">
            <w:pPr>
              <w:pStyle w:val="TableRowCentered"/>
              <w:jc w:val="left"/>
              <w:rPr>
                <w:sz w:val="22"/>
              </w:rPr>
            </w:pPr>
            <w:r>
              <w:rPr>
                <w:sz w:val="22"/>
              </w:rPr>
              <w:t>1,4,5,6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1687"/>
        <w:gridCol w:w="6331"/>
        <w:gridCol w:w="1468"/>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1C69" w14:textId="4AFD0C46" w:rsidR="007F1035" w:rsidRDefault="00B00E1C">
            <w:pPr>
              <w:pStyle w:val="TableRow"/>
              <w:rPr>
                <w:iCs/>
                <w:sz w:val="22"/>
                <w:szCs w:val="22"/>
              </w:rPr>
            </w:pPr>
            <w:r>
              <w:rPr>
                <w:iCs/>
                <w:sz w:val="22"/>
                <w:szCs w:val="22"/>
              </w:rPr>
              <w:t>Full time pastoral manager</w:t>
            </w:r>
            <w:r w:rsidR="008A030C">
              <w:rPr>
                <w:iCs/>
                <w:sz w:val="22"/>
                <w:szCs w:val="22"/>
              </w:rPr>
              <w:t xml:space="preserve"> to:</w:t>
            </w:r>
          </w:p>
          <w:p w14:paraId="56BF51CE" w14:textId="77777777" w:rsidR="00E66558" w:rsidRPr="007F1035" w:rsidRDefault="001B0BAA" w:rsidP="008A030C">
            <w:pPr>
              <w:pStyle w:val="TableRow"/>
            </w:pPr>
            <w:r>
              <w:rPr>
                <w:iCs/>
                <w:sz w:val="22"/>
                <w:szCs w:val="22"/>
              </w:rPr>
              <w:t>give attendance</w:t>
            </w:r>
            <w:r w:rsidR="007F1035">
              <w:rPr>
                <w:iCs/>
                <w:sz w:val="22"/>
                <w:szCs w:val="22"/>
              </w:rPr>
              <w:t xml:space="preserve"> and punctuation high priority</w:t>
            </w:r>
          </w:p>
          <w:p w14:paraId="21992B09" w14:textId="77777777" w:rsidR="007F1035" w:rsidRPr="00417CEF" w:rsidRDefault="007F1035" w:rsidP="008A030C">
            <w:pPr>
              <w:pStyle w:val="TableRow"/>
            </w:pPr>
            <w:r>
              <w:rPr>
                <w:iCs/>
                <w:sz w:val="22"/>
                <w:szCs w:val="22"/>
              </w:rPr>
              <w:lastRenderedPageBreak/>
              <w:t xml:space="preserve">Provide Early Help to the </w:t>
            </w:r>
            <w:proofErr w:type="gramStart"/>
            <w:r>
              <w:rPr>
                <w:iCs/>
                <w:sz w:val="22"/>
                <w:szCs w:val="22"/>
              </w:rPr>
              <w:t xml:space="preserve">most </w:t>
            </w:r>
            <w:r w:rsidR="00C235A1">
              <w:rPr>
                <w:iCs/>
                <w:sz w:val="22"/>
                <w:szCs w:val="22"/>
              </w:rPr>
              <w:t>hard</w:t>
            </w:r>
            <w:proofErr w:type="gramEnd"/>
            <w:r w:rsidR="00C235A1">
              <w:rPr>
                <w:iCs/>
                <w:sz w:val="22"/>
                <w:szCs w:val="22"/>
              </w:rPr>
              <w:t xml:space="preserve"> to reach </w:t>
            </w:r>
            <w:r>
              <w:rPr>
                <w:iCs/>
                <w:sz w:val="22"/>
                <w:szCs w:val="22"/>
              </w:rPr>
              <w:t>families</w:t>
            </w:r>
          </w:p>
          <w:p w14:paraId="31467B04" w14:textId="2E02749B" w:rsidR="00417CEF" w:rsidRPr="00417CEF" w:rsidRDefault="00417CEF" w:rsidP="008A030C">
            <w:pPr>
              <w:pStyle w:val="TableRow"/>
            </w:pPr>
            <w:r>
              <w:rPr>
                <w:iCs/>
                <w:sz w:val="22"/>
                <w:szCs w:val="22"/>
              </w:rPr>
              <w:t>Provide parenting classes</w:t>
            </w:r>
          </w:p>
          <w:p w14:paraId="2A7D5538" w14:textId="1AEDC24C" w:rsidR="00417CEF" w:rsidRPr="00B00E1C" w:rsidRDefault="00417CEF" w:rsidP="008A030C">
            <w:pPr>
              <w:pStyle w:val="TableRow"/>
            </w:pPr>
            <w:r>
              <w:rPr>
                <w:iCs/>
                <w:sz w:val="22"/>
                <w:szCs w:val="22"/>
              </w:rPr>
              <w:t>Liai</w:t>
            </w:r>
            <w:r w:rsidR="008A030C">
              <w:rPr>
                <w:iCs/>
                <w:sz w:val="22"/>
                <w:szCs w:val="22"/>
              </w:rPr>
              <w:t>se</w:t>
            </w:r>
            <w:r>
              <w:rPr>
                <w:iCs/>
                <w:sz w:val="22"/>
                <w:szCs w:val="22"/>
              </w:rPr>
              <w:t xml:space="preserve"> with social services and other external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9C768" w14:textId="6F8C50C0" w:rsidR="00E66558" w:rsidRDefault="00D547BD">
            <w:pPr>
              <w:pStyle w:val="TableRowCentered"/>
              <w:jc w:val="left"/>
              <w:rPr>
                <w:sz w:val="22"/>
              </w:rPr>
            </w:pPr>
            <w:r>
              <w:rPr>
                <w:sz w:val="22"/>
              </w:rPr>
              <w:lastRenderedPageBreak/>
              <w:t xml:space="preserve">Involving parents and improving levels of engagement will benefit the academic outcomes of all our pupils, and especially the most disadvantaged. Our pastoral manager works closely with our hardest to reach families and supports with attendance and punctuation. </w:t>
            </w:r>
          </w:p>
          <w:p w14:paraId="39341E76" w14:textId="01786B39" w:rsidR="0086643E" w:rsidRDefault="0086643E">
            <w:pPr>
              <w:pStyle w:val="TableRowCentered"/>
              <w:jc w:val="left"/>
              <w:rPr>
                <w:sz w:val="22"/>
              </w:rPr>
            </w:pPr>
            <w:r>
              <w:rPr>
                <w:sz w:val="22"/>
              </w:rPr>
              <w:t>The target for academic year 2022-2023 is 94%.</w:t>
            </w:r>
          </w:p>
          <w:p w14:paraId="679F3554" w14:textId="77777777" w:rsidR="00D547BD" w:rsidRDefault="00D547BD" w:rsidP="00030760">
            <w:pPr>
              <w:pStyle w:val="TableRowCentered"/>
              <w:jc w:val="left"/>
              <w:rPr>
                <w:sz w:val="22"/>
              </w:rPr>
            </w:pPr>
            <w:r>
              <w:rPr>
                <w:sz w:val="22"/>
              </w:rPr>
              <w:t xml:space="preserve">The pastoral manager has worked and continues to work closely with the families of disadvantaged pupils at risk of permanent exclusion. This work has included Early Help, and </w:t>
            </w:r>
            <w:r>
              <w:rPr>
                <w:sz w:val="22"/>
              </w:rPr>
              <w:lastRenderedPageBreak/>
              <w:t xml:space="preserve">parenting classes. </w:t>
            </w:r>
            <w:r w:rsidR="00665929">
              <w:rPr>
                <w:sz w:val="22"/>
              </w:rPr>
              <w:t xml:space="preserve">In the last two years, there has been one permanent exclusion, which was then rescinded by the Headteacher in agreement with the local authority. With intensive support from the pastoral manager, this pupil is now in school full-time, making good academic progress and in line to be at expected standards by the end of Year 6. </w:t>
            </w:r>
          </w:p>
          <w:p w14:paraId="2A7D5539" w14:textId="3B3C3676" w:rsidR="00434FFF" w:rsidRDefault="00722C68" w:rsidP="00030760">
            <w:pPr>
              <w:pStyle w:val="TableRowCentered"/>
              <w:jc w:val="left"/>
              <w:rPr>
                <w:sz w:val="22"/>
              </w:rPr>
            </w:pPr>
            <w:hyperlink r:id="rId19" w:history="1">
              <w:r w:rsidR="00434FFF" w:rsidRPr="00386628">
                <w:rPr>
                  <w:rStyle w:val="Hyperlink"/>
                  <w:sz w:val="22"/>
                </w:rPr>
                <w:t>https://educationendowmentfoundation.org.uk/education-evidence/evidence-reviews/parental-engagement</w:t>
              </w:r>
            </w:hyperlink>
            <w:r w:rsidR="00434FFF">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8BEADE5" w:rsidR="00E66558" w:rsidRDefault="0047232B">
            <w:pPr>
              <w:pStyle w:val="TableRowCentered"/>
              <w:jc w:val="left"/>
              <w:rPr>
                <w:sz w:val="22"/>
              </w:rPr>
            </w:pPr>
            <w:r>
              <w:rPr>
                <w:sz w:val="22"/>
              </w:rPr>
              <w:lastRenderedPageBreak/>
              <w:t>1,3,6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A743" w14:textId="77777777" w:rsidR="00E66558" w:rsidRDefault="007E20D9">
            <w:pPr>
              <w:pStyle w:val="TableRow"/>
              <w:rPr>
                <w:sz w:val="22"/>
              </w:rPr>
            </w:pPr>
            <w:r>
              <w:rPr>
                <w:sz w:val="22"/>
              </w:rPr>
              <w:t>Targeted interventions:</w:t>
            </w:r>
          </w:p>
          <w:p w14:paraId="55289C52" w14:textId="77777777" w:rsidR="007E20D9" w:rsidRDefault="007E20D9" w:rsidP="007E20D9">
            <w:pPr>
              <w:pStyle w:val="TableRow"/>
              <w:rPr>
                <w:sz w:val="22"/>
              </w:rPr>
            </w:pPr>
            <w:r>
              <w:rPr>
                <w:sz w:val="22"/>
              </w:rPr>
              <w:t>Emotional Literacy Support Assistant (ELSA)</w:t>
            </w:r>
          </w:p>
          <w:p w14:paraId="08960FC2" w14:textId="77777777" w:rsidR="007E20D9" w:rsidRDefault="007E20D9" w:rsidP="007E20D9">
            <w:pPr>
              <w:pStyle w:val="TableRow"/>
              <w:rPr>
                <w:sz w:val="22"/>
              </w:rPr>
            </w:pPr>
            <w:r>
              <w:rPr>
                <w:sz w:val="22"/>
              </w:rPr>
              <w:t>Hidden Chimp</w:t>
            </w:r>
          </w:p>
          <w:p w14:paraId="7005D2CB" w14:textId="77777777" w:rsidR="007E20D9" w:rsidRDefault="007E20D9" w:rsidP="007E20D9">
            <w:pPr>
              <w:pStyle w:val="TableRow"/>
              <w:rPr>
                <w:sz w:val="22"/>
              </w:rPr>
            </w:pPr>
            <w:r>
              <w:rPr>
                <w:sz w:val="22"/>
              </w:rPr>
              <w:t>Socially Speaking</w:t>
            </w:r>
          </w:p>
          <w:p w14:paraId="2A7D553C" w14:textId="69049645" w:rsidR="007E20D9" w:rsidRPr="007E20D9" w:rsidRDefault="007E20D9" w:rsidP="007E20D9">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1A50" w14:textId="77777777" w:rsidR="00E66558" w:rsidRDefault="00AB1AA7">
            <w:pPr>
              <w:pStyle w:val="TableRowCentered"/>
              <w:jc w:val="left"/>
              <w:rPr>
                <w:rFonts w:cs="Arial"/>
                <w:color w:val="37474F"/>
                <w:sz w:val="22"/>
                <w:szCs w:val="22"/>
                <w:shd w:val="clear" w:color="auto" w:fill="FFFFFF"/>
              </w:rPr>
            </w:pPr>
            <w:r w:rsidRPr="00AB1AA7">
              <w:rPr>
                <w:i/>
                <w:sz w:val="22"/>
              </w:rPr>
              <w:t>Teach social and emotional literacy skills explicitly</w:t>
            </w:r>
            <w:r w:rsidRPr="00AB1AA7">
              <w:rPr>
                <w:rFonts w:cs="Arial"/>
                <w:i/>
                <w:sz w:val="22"/>
                <w:szCs w:val="22"/>
              </w:rPr>
              <w:t xml:space="preserve">. </w:t>
            </w:r>
            <w:r w:rsidRPr="00AB1AA7">
              <w:rPr>
                <w:rFonts w:cs="Arial"/>
                <w:i/>
                <w:color w:val="263238"/>
                <w:sz w:val="22"/>
                <w:szCs w:val="22"/>
                <w:shd w:val="clear" w:color="auto" w:fill="FFFFFF"/>
              </w:rPr>
              <w:t>Use a range of strategies to teach key skills, both in dedicated time, and in everyday teaching.</w:t>
            </w:r>
            <w:r>
              <w:rPr>
                <w:rFonts w:cs="Arial"/>
                <w:i/>
                <w:color w:val="263238"/>
                <w:sz w:val="22"/>
                <w:szCs w:val="22"/>
                <w:shd w:val="clear" w:color="auto" w:fill="FFFFFF"/>
              </w:rPr>
              <w:t xml:space="preserve"> </w:t>
            </w:r>
            <w:r>
              <w:rPr>
                <w:rFonts w:cs="Arial"/>
                <w:i/>
                <w:color w:val="37474F"/>
                <w:sz w:val="22"/>
                <w:szCs w:val="22"/>
                <w:shd w:val="clear" w:color="auto" w:fill="FFFFFF"/>
              </w:rPr>
              <w:t>T</w:t>
            </w:r>
            <w:r w:rsidRPr="00AB1AA7">
              <w:rPr>
                <w:rFonts w:cs="Arial"/>
                <w:i/>
                <w:color w:val="37474F"/>
                <w:sz w:val="22"/>
                <w:szCs w:val="22"/>
                <w:shd w:val="clear" w:color="auto" w:fill="FFFFFF"/>
              </w:rPr>
              <w:t>his is especially important for children from disadvantaged backgrounds and other vulnerable groups, who, on average, have weaker SEL skills at all ages than their better-off classmates</w:t>
            </w:r>
            <w:r>
              <w:rPr>
                <w:rFonts w:cs="Arial"/>
                <w:i/>
                <w:color w:val="37474F"/>
                <w:sz w:val="22"/>
                <w:szCs w:val="22"/>
                <w:shd w:val="clear" w:color="auto" w:fill="FFFFFF"/>
              </w:rPr>
              <w:t xml:space="preserve"> </w:t>
            </w:r>
            <w:r>
              <w:rPr>
                <w:rFonts w:cs="Arial"/>
                <w:color w:val="37474F"/>
                <w:sz w:val="22"/>
                <w:szCs w:val="22"/>
                <w:shd w:val="clear" w:color="auto" w:fill="FFFFFF"/>
              </w:rPr>
              <w:t>EEF</w:t>
            </w:r>
          </w:p>
          <w:p w14:paraId="2A7D553D" w14:textId="592DA23A" w:rsidR="008A030C" w:rsidRPr="00AB1AA7" w:rsidRDefault="00722C68">
            <w:pPr>
              <w:pStyle w:val="TableRowCentered"/>
              <w:jc w:val="left"/>
              <w:rPr>
                <w:sz w:val="22"/>
              </w:rPr>
            </w:pPr>
            <w:hyperlink r:id="rId20" w:history="1">
              <w:r w:rsidR="008A030C" w:rsidRPr="00386628">
                <w:rPr>
                  <w:rStyle w:val="Hyperlink"/>
                  <w:sz w:val="22"/>
                </w:rPr>
                <w:t>https://educationendowmentfoundation.org.uk/education-evidence/teaching-learning-toolkit/social-and-emotional-learning</w:t>
              </w:r>
            </w:hyperlink>
            <w:r w:rsidR="008A030C">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FBF35AA" w:rsidR="00E66558" w:rsidRDefault="0047232B">
            <w:pPr>
              <w:pStyle w:val="TableRowCentered"/>
              <w:jc w:val="left"/>
              <w:rPr>
                <w:sz w:val="22"/>
              </w:rPr>
            </w:pPr>
            <w:r>
              <w:rPr>
                <w:sz w:val="22"/>
              </w:rPr>
              <w:t>1,5,6</w:t>
            </w:r>
          </w:p>
        </w:tc>
      </w:tr>
      <w:tr w:rsidR="00C96A4A" w14:paraId="31E4CE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93C9" w14:textId="08D3BDB1" w:rsidR="00C96A4A" w:rsidRDefault="00C96A4A">
            <w:pPr>
              <w:pStyle w:val="TableRow"/>
              <w:rPr>
                <w:sz w:val="22"/>
              </w:rPr>
            </w:pPr>
            <w:r>
              <w:rPr>
                <w:sz w:val="22"/>
              </w:rPr>
              <w:t>From January 2022, additional full-time member of staff to be appointed to lead sports coaching and to mentor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EA1FB" w14:textId="5E938744" w:rsidR="00030760" w:rsidRDefault="00030760" w:rsidP="00030760">
            <w:pPr>
              <w:spacing w:line="240" w:lineRule="auto"/>
              <w:rPr>
                <w:sz w:val="22"/>
              </w:rPr>
            </w:pPr>
            <w:r>
              <w:rPr>
                <w:sz w:val="22"/>
              </w:rPr>
              <w:t xml:space="preserve">A </w:t>
            </w:r>
            <w:proofErr w:type="gramStart"/>
            <w:r>
              <w:rPr>
                <w:sz w:val="22"/>
              </w:rPr>
              <w:t>full time</w:t>
            </w:r>
            <w:proofErr w:type="gramEnd"/>
            <w:r>
              <w:rPr>
                <w:sz w:val="22"/>
              </w:rPr>
              <w:t xml:space="preserve"> sports coach/mentor will provide a positive role model. Already know to school through a sports partnership, the mentor has supported some harder to reach KS2 pupils in developing self-confidence and self-esteem through sport. The impact is transferring into the classroom and pupils are more settled, and making good academic progress. Through the mentor role, he will meet with mentees on a one to one and small group basis, focusing on meta-cognition and self-regulation.</w:t>
            </w:r>
          </w:p>
          <w:p w14:paraId="747DEF1F" w14:textId="014B4B26" w:rsidR="00030760" w:rsidRDefault="00030760" w:rsidP="00030760">
            <w:pPr>
              <w:spacing w:line="240" w:lineRule="auto"/>
              <w:rPr>
                <w:sz w:val="22"/>
              </w:rPr>
            </w:pPr>
            <w:r>
              <w:rPr>
                <w:sz w:val="22"/>
              </w:rPr>
              <w:t>Though the impact of mentoring schemes is debated, improvements have been reported in attendance and behaviour (Third Space Learning), both of which are significant barriers to learning for some of our disadvantaged pupils.</w:t>
            </w:r>
          </w:p>
          <w:p w14:paraId="49404782" w14:textId="3B47CE7D" w:rsidR="00C96A4A" w:rsidRPr="008A030C" w:rsidRDefault="00722C68" w:rsidP="008A030C">
            <w:pPr>
              <w:spacing w:line="240" w:lineRule="auto"/>
              <w:rPr>
                <w:sz w:val="22"/>
                <w:szCs w:val="22"/>
              </w:rPr>
            </w:pPr>
            <w:hyperlink r:id="rId21" w:history="1">
              <w:r w:rsidR="008A030C" w:rsidRPr="008A030C">
                <w:rPr>
                  <w:rStyle w:val="Hyperlink"/>
                  <w:sz w:val="22"/>
                  <w:szCs w:val="22"/>
                </w:rPr>
                <w:t>https://educationendowmentfoundation.org.uk/education-evidence/teaching-learning-toolkit/social-and-emotional-learning</w:t>
              </w:r>
            </w:hyperlink>
            <w:r w:rsidR="008A030C" w:rsidRPr="008A030C">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16A0" w14:textId="1B79BA4A" w:rsidR="00C96A4A" w:rsidRDefault="00002A18">
            <w:pPr>
              <w:pStyle w:val="TableRowCentered"/>
              <w:jc w:val="left"/>
              <w:rPr>
                <w:sz w:val="22"/>
              </w:rPr>
            </w:pPr>
            <w:r>
              <w:rPr>
                <w:sz w:val="22"/>
              </w:rPr>
              <w:t>1,2,4,5,6</w:t>
            </w:r>
          </w:p>
        </w:tc>
      </w:tr>
      <w:tr w:rsidR="00C96A4A" w14:paraId="64F9FC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AE968" w14:textId="2027002D" w:rsidR="00C96A4A" w:rsidRDefault="00C96A4A">
            <w:pPr>
              <w:pStyle w:val="TableRow"/>
              <w:rPr>
                <w:sz w:val="22"/>
              </w:rPr>
            </w:pPr>
            <w:r>
              <w:rPr>
                <w:sz w:val="22"/>
              </w:rPr>
              <w:t>Funded places in After School Club for disadvantaged children who are not supported in reading and learning at home.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29D5" w14:textId="77777777" w:rsidR="00C96A4A" w:rsidRDefault="00030760">
            <w:pPr>
              <w:pStyle w:val="TableRowCentered"/>
              <w:jc w:val="left"/>
              <w:rPr>
                <w:sz w:val="22"/>
              </w:rPr>
            </w:pPr>
            <w:r>
              <w:rPr>
                <w:sz w:val="22"/>
              </w:rPr>
              <w:t xml:space="preserve">Parental engagement has declined and some of our disadvantaged pupils receive no support with learning at home. The </w:t>
            </w:r>
            <w:proofErr w:type="gramStart"/>
            <w:r>
              <w:rPr>
                <w:sz w:val="22"/>
              </w:rPr>
              <w:t xml:space="preserve">after </w:t>
            </w:r>
            <w:r w:rsidR="002C46F1">
              <w:rPr>
                <w:sz w:val="22"/>
              </w:rPr>
              <w:t>school</w:t>
            </w:r>
            <w:proofErr w:type="gramEnd"/>
            <w:r w:rsidR="002C46F1">
              <w:rPr>
                <w:sz w:val="22"/>
              </w:rPr>
              <w:t xml:space="preserve"> club places will provide</w:t>
            </w:r>
            <w:r>
              <w:rPr>
                <w:sz w:val="22"/>
              </w:rPr>
              <w:t xml:space="preserve"> opportunities for supported homework and reading activities as well as</w:t>
            </w:r>
            <w:r w:rsidR="002C46F1">
              <w:rPr>
                <w:sz w:val="22"/>
              </w:rPr>
              <w:t xml:space="preserve"> opportunities for high quality adult/child interactions.</w:t>
            </w:r>
          </w:p>
          <w:p w14:paraId="2779160C" w14:textId="52FEE3DF" w:rsidR="008A030C" w:rsidRDefault="00722C68">
            <w:pPr>
              <w:pStyle w:val="TableRowCentered"/>
              <w:jc w:val="left"/>
              <w:rPr>
                <w:sz w:val="22"/>
              </w:rPr>
            </w:pPr>
            <w:hyperlink r:id="rId22" w:history="1">
              <w:r w:rsidR="008A030C" w:rsidRPr="00386628">
                <w:rPr>
                  <w:rStyle w:val="Hyperlink"/>
                  <w:sz w:val="22"/>
                </w:rPr>
                <w:t>https://educationendowmentfoundation.org.uk/education-evidence/teaching-learning-toolkit/extending-school-time</w:t>
              </w:r>
            </w:hyperlink>
            <w:r w:rsidR="008A030C">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F86F9" w14:textId="18C5B9DE" w:rsidR="00C96A4A" w:rsidRDefault="00002A18">
            <w:pPr>
              <w:pStyle w:val="TableRowCentered"/>
              <w:jc w:val="left"/>
              <w:rPr>
                <w:sz w:val="22"/>
              </w:rPr>
            </w:pPr>
            <w:r>
              <w:rPr>
                <w:sz w:val="22"/>
              </w:rPr>
              <w:t>1,2,3,4,5,6</w:t>
            </w:r>
          </w:p>
        </w:tc>
      </w:tr>
      <w:tr w:rsidR="00A27419" w14:paraId="2479CB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B9D7" w14:textId="19A95B2C" w:rsidR="00A27419" w:rsidRDefault="00A27419">
            <w:pPr>
              <w:pStyle w:val="TableRow"/>
              <w:rPr>
                <w:sz w:val="22"/>
              </w:rPr>
            </w:pPr>
            <w:r>
              <w:rPr>
                <w:sz w:val="22"/>
              </w:rPr>
              <w:lastRenderedPageBreak/>
              <w:t>Brass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0B03" w14:textId="77777777" w:rsidR="00A27419" w:rsidRDefault="008547EC">
            <w:pPr>
              <w:pStyle w:val="TableRowCentered"/>
              <w:jc w:val="left"/>
              <w:rPr>
                <w:sz w:val="22"/>
              </w:rPr>
            </w:pPr>
            <w:r>
              <w:rPr>
                <w:sz w:val="22"/>
              </w:rPr>
              <w:t xml:space="preserve">Arts participation approaches can have a positive effect on other areas of the curriculum, particularly English and mathematics. </w:t>
            </w:r>
          </w:p>
          <w:p w14:paraId="21302F32" w14:textId="75653B0D" w:rsidR="008547EC" w:rsidRDefault="00722C68">
            <w:pPr>
              <w:pStyle w:val="TableRowCentered"/>
              <w:jc w:val="left"/>
              <w:rPr>
                <w:sz w:val="22"/>
              </w:rPr>
            </w:pPr>
            <w:hyperlink r:id="rId23" w:history="1">
              <w:r w:rsidR="008547EC" w:rsidRPr="00386628">
                <w:rPr>
                  <w:rStyle w:val="Hyperlink"/>
                  <w:sz w:val="22"/>
                </w:rPr>
                <w:t>https://educationendowmentfoundation.org.uk/education-evidence/teaching-learning-toolkit/arts-participation</w:t>
              </w:r>
            </w:hyperlink>
            <w:r w:rsidR="008547EC">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F4C95" w14:textId="77777777" w:rsidR="00A27419" w:rsidRDefault="00A27419">
            <w:pPr>
              <w:pStyle w:val="TableRowCentered"/>
              <w:jc w:val="left"/>
              <w:rPr>
                <w:sz w:val="22"/>
              </w:rPr>
            </w:pPr>
          </w:p>
        </w:tc>
      </w:tr>
      <w:tr w:rsidR="00417CEF" w14:paraId="308F4E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BA1CF" w14:textId="07482123" w:rsidR="00417CEF" w:rsidRDefault="00417CEF">
            <w:pPr>
              <w:pStyle w:val="TableRow"/>
              <w:rPr>
                <w:sz w:val="22"/>
              </w:rPr>
            </w:pPr>
            <w:r>
              <w:rPr>
                <w:sz w:val="22"/>
              </w:rPr>
              <w:t>Subscription to Behaviour Support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AC89" w14:textId="14226717" w:rsidR="00773913" w:rsidRDefault="00773913">
            <w:pPr>
              <w:pStyle w:val="TableRowCentered"/>
              <w:jc w:val="left"/>
              <w:rPr>
                <w:sz w:val="22"/>
              </w:rPr>
            </w:pPr>
            <w:r>
              <w:rPr>
                <w:sz w:val="22"/>
              </w:rPr>
              <w:t>Support in identifying supportive strategies for disadvantaged pupils with SEMH difficulties has resulted in a reduction of exclusions.</w:t>
            </w:r>
          </w:p>
          <w:p w14:paraId="4B1B7F67" w14:textId="70300B46" w:rsidR="00417CEF" w:rsidRDefault="00773913">
            <w:pPr>
              <w:pStyle w:val="TableRowCentered"/>
              <w:jc w:val="left"/>
              <w:rPr>
                <w:sz w:val="22"/>
              </w:rPr>
            </w:pPr>
            <w:r>
              <w:rPr>
                <w:sz w:val="22"/>
              </w:rPr>
              <w:t xml:space="preserve">Are </w:t>
            </w:r>
            <w:hyperlink r:id="rId24" w:history="1">
              <w:r w:rsidRPr="00386628">
                <w:rPr>
                  <w:rStyle w:val="Hyperlink"/>
                  <w:sz w:val="22"/>
                </w:rPr>
                <w:t>https://educationendowmentfoundation.org.uk/education-evidence/teaching-learning-toolkit/behaviour-interventions</w:t>
              </w:r>
            </w:hyperlink>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8056" w14:textId="0A8D6B9F" w:rsidR="00417CEF" w:rsidRDefault="00002A18">
            <w:pPr>
              <w:pStyle w:val="TableRowCentered"/>
              <w:jc w:val="left"/>
              <w:rPr>
                <w:sz w:val="22"/>
              </w:rPr>
            </w:pPr>
            <w:r>
              <w:rPr>
                <w:sz w:val="22"/>
              </w:rPr>
              <w:t>1,3,5,6</w:t>
            </w:r>
          </w:p>
        </w:tc>
      </w:tr>
      <w:tr w:rsidR="00002A18" w14:paraId="1917C0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EE2A" w14:textId="213BE078" w:rsidR="00002A18" w:rsidRDefault="00002A18" w:rsidP="00002A18">
            <w:pPr>
              <w:pStyle w:val="TableRow"/>
              <w:rPr>
                <w:sz w:val="22"/>
              </w:rPr>
            </w:pPr>
            <w:r>
              <w:rPr>
                <w:sz w:val="22"/>
              </w:rPr>
              <w:t>Subscription to Educational Psychology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9CD1" w14:textId="3F0BD084" w:rsidR="00ED2E01" w:rsidRDefault="00ED2E01" w:rsidP="00ED2E01">
            <w:pPr>
              <w:pStyle w:val="TableRowCentered"/>
              <w:jc w:val="left"/>
              <w:rPr>
                <w:sz w:val="22"/>
              </w:rPr>
            </w:pPr>
            <w:r>
              <w:rPr>
                <w:sz w:val="22"/>
              </w:rPr>
              <w:t>Support from the Educational Psychologist in identifying barriers to learning in disadvantaged children, and the development of plans and teac</w:t>
            </w:r>
            <w:r w:rsidR="00773913">
              <w:rPr>
                <w:sz w:val="22"/>
              </w:rPr>
              <w:t>hing strategies to support them has resulted in pupils with SEN making good, and sometimes better than expected progress, even during Covid.</w:t>
            </w:r>
          </w:p>
          <w:p w14:paraId="6685EA1F" w14:textId="7F762DB1" w:rsidR="00773913" w:rsidRDefault="00773913" w:rsidP="00ED2E01">
            <w:pPr>
              <w:pStyle w:val="TableRowCentered"/>
              <w:jc w:val="left"/>
              <w:rPr>
                <w:sz w:val="22"/>
              </w:rPr>
            </w:pPr>
            <w:r>
              <w:rPr>
                <w:sz w:val="22"/>
              </w:rPr>
              <w:t xml:space="preserve">Support in acquiring additional funding where appropriate (7% </w:t>
            </w:r>
            <w:proofErr w:type="spellStart"/>
            <w:r>
              <w:rPr>
                <w:sz w:val="22"/>
              </w:rPr>
              <w:t>od</w:t>
            </w:r>
            <w:proofErr w:type="spellEnd"/>
            <w:r>
              <w:rPr>
                <w:sz w:val="22"/>
              </w:rPr>
              <w:t xml:space="preserve"> disadvantaged pupils, and in accessing other external agencies and referral pathways.</w:t>
            </w:r>
          </w:p>
          <w:p w14:paraId="0ADE99D4" w14:textId="05CF003B" w:rsidR="00002A18" w:rsidRDefault="00722C68">
            <w:pPr>
              <w:pStyle w:val="TableRowCentered"/>
              <w:jc w:val="left"/>
              <w:rPr>
                <w:sz w:val="22"/>
              </w:rPr>
            </w:pPr>
            <w:hyperlink r:id="rId25" w:history="1">
              <w:r w:rsidR="00ED2E01" w:rsidRPr="00386628">
                <w:rPr>
                  <w:rStyle w:val="Hyperlink"/>
                  <w:sz w:val="22"/>
                </w:rPr>
                <w:t>https://www.frontiersin.org/articles/10.3389/fpsyg.2020.00439/full</w:t>
              </w:r>
            </w:hyperlink>
            <w:r w:rsidR="00ED2E01">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01F5" w14:textId="2F90BC16" w:rsidR="00002A18" w:rsidRDefault="00002A18">
            <w:pPr>
              <w:pStyle w:val="TableRowCentered"/>
              <w:jc w:val="left"/>
              <w:rPr>
                <w:sz w:val="22"/>
              </w:rPr>
            </w:pPr>
            <w:r>
              <w:rPr>
                <w:sz w:val="22"/>
              </w:rPr>
              <w:t>4,6</w:t>
            </w:r>
          </w:p>
        </w:tc>
      </w:tr>
    </w:tbl>
    <w:p w14:paraId="2A7D5540" w14:textId="23269C12" w:rsidR="00E66558" w:rsidRDefault="00E66558">
      <w:pPr>
        <w:spacing w:before="240" w:after="0"/>
        <w:rPr>
          <w:b/>
          <w:bCs/>
          <w:color w:val="104F75"/>
          <w:sz w:val="28"/>
          <w:szCs w:val="28"/>
        </w:rPr>
      </w:pPr>
    </w:p>
    <w:p w14:paraId="1B3E3023" w14:textId="6F0204A9" w:rsidR="00417CEF" w:rsidRDefault="00417CEF">
      <w:pPr>
        <w:spacing w:before="240"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5ADAA" w14:textId="3F76374A" w:rsidR="00862762" w:rsidRDefault="00862762">
            <w:r>
              <w:t xml:space="preserve">End of KS2 </w:t>
            </w:r>
            <w:r w:rsidR="00856A5B">
              <w:t>Standardised Scores</w:t>
            </w:r>
            <w:r>
              <w:t xml:space="preserve"> Summer 2021</w:t>
            </w:r>
          </w:p>
          <w:tbl>
            <w:tblPr>
              <w:tblStyle w:val="TableGrid"/>
              <w:tblW w:w="5000" w:type="pct"/>
              <w:tblLook w:val="04A0" w:firstRow="1" w:lastRow="0" w:firstColumn="1" w:lastColumn="0" w:noHBand="0" w:noVBand="1"/>
            </w:tblPr>
            <w:tblGrid>
              <w:gridCol w:w="3088"/>
              <w:gridCol w:w="3088"/>
              <w:gridCol w:w="3091"/>
            </w:tblGrid>
            <w:tr w:rsidR="00856A5B" w14:paraId="2A98091D" w14:textId="77777777" w:rsidTr="00115507">
              <w:tc>
                <w:tcPr>
                  <w:tcW w:w="1666" w:type="pct"/>
                  <w:shd w:val="clear" w:color="auto" w:fill="D9D9D9" w:themeFill="background1" w:themeFillShade="D9"/>
                </w:tcPr>
                <w:p w14:paraId="13A72E00" w14:textId="77777777" w:rsidR="00856A5B" w:rsidRDefault="00856A5B">
                  <w:pPr>
                    <w:rPr>
                      <w:lang w:eastAsia="en-US"/>
                    </w:rPr>
                  </w:pPr>
                </w:p>
              </w:tc>
              <w:tc>
                <w:tcPr>
                  <w:tcW w:w="1666" w:type="pct"/>
                  <w:shd w:val="clear" w:color="auto" w:fill="D9D9D9" w:themeFill="background1" w:themeFillShade="D9"/>
                </w:tcPr>
                <w:p w14:paraId="4AE287CD" w14:textId="70CD6BA3" w:rsidR="00856A5B" w:rsidRPr="00862762" w:rsidRDefault="00856A5B">
                  <w:pPr>
                    <w:rPr>
                      <w:lang w:eastAsia="en-US"/>
                    </w:rPr>
                  </w:pPr>
                  <w:r>
                    <w:rPr>
                      <w:lang w:eastAsia="en-US"/>
                    </w:rPr>
                    <w:t xml:space="preserve">Reading </w:t>
                  </w:r>
                </w:p>
              </w:tc>
              <w:tc>
                <w:tcPr>
                  <w:tcW w:w="1667" w:type="pct"/>
                  <w:shd w:val="clear" w:color="auto" w:fill="D9D9D9" w:themeFill="background1" w:themeFillShade="D9"/>
                </w:tcPr>
                <w:p w14:paraId="376731F9" w14:textId="527FBA94" w:rsidR="00856A5B" w:rsidRDefault="00856A5B">
                  <w:pPr>
                    <w:rPr>
                      <w:i/>
                      <w:lang w:eastAsia="en-US"/>
                    </w:rPr>
                  </w:pPr>
                  <w:r>
                    <w:rPr>
                      <w:i/>
                      <w:lang w:eastAsia="en-US"/>
                    </w:rPr>
                    <w:t xml:space="preserve">Maths </w:t>
                  </w:r>
                </w:p>
              </w:tc>
            </w:tr>
            <w:tr w:rsidR="00856A5B" w14:paraId="3398D12A" w14:textId="77777777" w:rsidTr="00115507">
              <w:tc>
                <w:tcPr>
                  <w:tcW w:w="1666" w:type="pct"/>
                  <w:shd w:val="clear" w:color="auto" w:fill="D9D9D9" w:themeFill="background1" w:themeFillShade="D9"/>
                </w:tcPr>
                <w:p w14:paraId="7EC67C25" w14:textId="20649CC0" w:rsidR="00856A5B" w:rsidRDefault="00856A5B">
                  <w:pPr>
                    <w:rPr>
                      <w:i/>
                      <w:lang w:eastAsia="en-US"/>
                    </w:rPr>
                  </w:pPr>
                  <w:r>
                    <w:rPr>
                      <w:i/>
                      <w:lang w:eastAsia="en-US"/>
                    </w:rPr>
                    <w:t>Not Pupil Premium recipient</w:t>
                  </w:r>
                </w:p>
              </w:tc>
              <w:tc>
                <w:tcPr>
                  <w:tcW w:w="1666" w:type="pct"/>
                </w:tcPr>
                <w:p w14:paraId="25A2688A" w14:textId="41E1F54F" w:rsidR="00856A5B" w:rsidRPr="00862762" w:rsidRDefault="00856A5B" w:rsidP="00856A5B">
                  <w:pPr>
                    <w:rPr>
                      <w:lang w:eastAsia="en-US"/>
                    </w:rPr>
                  </w:pPr>
                  <w:r>
                    <w:rPr>
                      <w:lang w:eastAsia="en-US"/>
                    </w:rPr>
                    <w:t>104</w:t>
                  </w:r>
                </w:p>
              </w:tc>
              <w:tc>
                <w:tcPr>
                  <w:tcW w:w="1667" w:type="pct"/>
                </w:tcPr>
                <w:p w14:paraId="7AB040E5" w14:textId="27ABF7C7" w:rsidR="00856A5B" w:rsidRPr="00862762" w:rsidRDefault="00856A5B">
                  <w:pPr>
                    <w:rPr>
                      <w:lang w:eastAsia="en-US"/>
                    </w:rPr>
                  </w:pPr>
                  <w:r>
                    <w:rPr>
                      <w:lang w:eastAsia="en-US"/>
                    </w:rPr>
                    <w:t>89</w:t>
                  </w:r>
                </w:p>
              </w:tc>
            </w:tr>
            <w:tr w:rsidR="00856A5B" w14:paraId="633FFE3B" w14:textId="77777777" w:rsidTr="00115507">
              <w:tc>
                <w:tcPr>
                  <w:tcW w:w="1666" w:type="pct"/>
                  <w:shd w:val="clear" w:color="auto" w:fill="D9D9D9" w:themeFill="background1" w:themeFillShade="D9"/>
                </w:tcPr>
                <w:p w14:paraId="46BF7F85" w14:textId="0023EE2F" w:rsidR="00856A5B" w:rsidRDefault="00856A5B">
                  <w:pPr>
                    <w:rPr>
                      <w:i/>
                      <w:lang w:eastAsia="en-US"/>
                    </w:rPr>
                  </w:pPr>
                  <w:r>
                    <w:rPr>
                      <w:i/>
                      <w:lang w:eastAsia="en-US"/>
                    </w:rPr>
                    <w:t>Pupil Premium Recipient</w:t>
                  </w:r>
                </w:p>
              </w:tc>
              <w:tc>
                <w:tcPr>
                  <w:tcW w:w="1666" w:type="pct"/>
                </w:tcPr>
                <w:p w14:paraId="089CF926" w14:textId="4F149D79" w:rsidR="00856A5B" w:rsidRPr="00862762" w:rsidRDefault="00856A5B">
                  <w:pPr>
                    <w:rPr>
                      <w:lang w:eastAsia="en-US"/>
                    </w:rPr>
                  </w:pPr>
                  <w:r>
                    <w:rPr>
                      <w:lang w:eastAsia="en-US"/>
                    </w:rPr>
                    <w:t>91</w:t>
                  </w:r>
                </w:p>
              </w:tc>
              <w:tc>
                <w:tcPr>
                  <w:tcW w:w="1667" w:type="pct"/>
                </w:tcPr>
                <w:p w14:paraId="1B9379EA" w14:textId="36762BE4" w:rsidR="00856A5B" w:rsidRPr="00862762" w:rsidRDefault="00856A5B">
                  <w:pPr>
                    <w:rPr>
                      <w:lang w:eastAsia="en-US"/>
                    </w:rPr>
                  </w:pPr>
                  <w:r>
                    <w:rPr>
                      <w:lang w:eastAsia="en-US"/>
                    </w:rPr>
                    <w:t>79</w:t>
                  </w:r>
                </w:p>
              </w:tc>
            </w:tr>
            <w:tr w:rsidR="00240A5C" w14:paraId="2D46244A" w14:textId="77777777" w:rsidTr="00115507">
              <w:tc>
                <w:tcPr>
                  <w:tcW w:w="5000" w:type="pct"/>
                  <w:gridSpan w:val="3"/>
                  <w:shd w:val="clear" w:color="auto" w:fill="D9D9D9" w:themeFill="background1" w:themeFillShade="D9"/>
                </w:tcPr>
                <w:p w14:paraId="3A8F79F3" w14:textId="4EB8B8AA" w:rsidR="00240A5C" w:rsidRPr="00240A5C" w:rsidRDefault="00240A5C">
                  <w:pPr>
                    <w:rPr>
                      <w:i/>
                      <w:lang w:eastAsia="en-US"/>
                    </w:rPr>
                  </w:pPr>
                  <w:r>
                    <w:rPr>
                      <w:i/>
                      <w:lang w:eastAsia="en-US"/>
                    </w:rPr>
                    <w:t>Writing</w:t>
                  </w:r>
                </w:p>
              </w:tc>
            </w:tr>
            <w:tr w:rsidR="00240A5C" w14:paraId="08138BCF" w14:textId="77777777" w:rsidTr="00115507">
              <w:tc>
                <w:tcPr>
                  <w:tcW w:w="1666" w:type="pct"/>
                  <w:shd w:val="clear" w:color="auto" w:fill="D9D9D9" w:themeFill="background1" w:themeFillShade="D9"/>
                </w:tcPr>
                <w:p w14:paraId="7F0F6FB2" w14:textId="0590A615" w:rsidR="00240A5C" w:rsidRDefault="00240A5C" w:rsidP="00856A5B">
                  <w:pPr>
                    <w:rPr>
                      <w:i/>
                      <w:lang w:eastAsia="en-US"/>
                    </w:rPr>
                  </w:pPr>
                  <w:r>
                    <w:rPr>
                      <w:i/>
                      <w:lang w:eastAsia="en-US"/>
                    </w:rPr>
                    <w:t>Not Pupil Premium recipient</w:t>
                  </w:r>
                </w:p>
              </w:tc>
              <w:tc>
                <w:tcPr>
                  <w:tcW w:w="3334" w:type="pct"/>
                  <w:gridSpan w:val="2"/>
                </w:tcPr>
                <w:p w14:paraId="5672AAE9" w14:textId="1EB183F0" w:rsidR="00240A5C" w:rsidRDefault="00240A5C" w:rsidP="00856A5B">
                  <w:pPr>
                    <w:rPr>
                      <w:lang w:eastAsia="en-US"/>
                    </w:rPr>
                  </w:pPr>
                  <w:r>
                    <w:rPr>
                      <w:lang w:eastAsia="en-US"/>
                    </w:rPr>
                    <w:t>55%</w:t>
                  </w:r>
                </w:p>
              </w:tc>
            </w:tr>
            <w:tr w:rsidR="00240A5C" w14:paraId="521D34F1" w14:textId="77777777" w:rsidTr="00115507">
              <w:tc>
                <w:tcPr>
                  <w:tcW w:w="1666" w:type="pct"/>
                  <w:shd w:val="clear" w:color="auto" w:fill="D9D9D9" w:themeFill="background1" w:themeFillShade="D9"/>
                </w:tcPr>
                <w:p w14:paraId="6DED92EE" w14:textId="19401DAB" w:rsidR="00240A5C" w:rsidRDefault="00240A5C" w:rsidP="00856A5B">
                  <w:pPr>
                    <w:rPr>
                      <w:i/>
                      <w:lang w:eastAsia="en-US"/>
                    </w:rPr>
                  </w:pPr>
                  <w:r>
                    <w:rPr>
                      <w:i/>
                      <w:lang w:eastAsia="en-US"/>
                    </w:rPr>
                    <w:t>Pupil Premium Recipient</w:t>
                  </w:r>
                </w:p>
              </w:tc>
              <w:tc>
                <w:tcPr>
                  <w:tcW w:w="3334" w:type="pct"/>
                  <w:gridSpan w:val="2"/>
                </w:tcPr>
                <w:p w14:paraId="5508EA9C" w14:textId="06CE711D" w:rsidR="00240A5C" w:rsidRDefault="00240A5C" w:rsidP="00856A5B">
                  <w:pPr>
                    <w:rPr>
                      <w:lang w:eastAsia="en-US"/>
                    </w:rPr>
                  </w:pPr>
                  <w:r>
                    <w:rPr>
                      <w:lang w:eastAsia="en-US"/>
                    </w:rPr>
                    <w:t>45%</w:t>
                  </w:r>
                </w:p>
              </w:tc>
            </w:tr>
          </w:tbl>
          <w:p w14:paraId="2731F80F" w14:textId="3626FFC4" w:rsidR="00CB66E1" w:rsidRDefault="009D71E8" w:rsidP="00CB66E1">
            <w:pPr>
              <w:rPr>
                <w:lang w:eastAsia="en-US"/>
              </w:rPr>
            </w:pPr>
            <w:r>
              <w:rPr>
                <w:i/>
                <w:lang w:eastAsia="en-US"/>
              </w:rPr>
              <w:t xml:space="preserve"> </w:t>
            </w:r>
            <w:r w:rsidR="00CB66E1">
              <w:rPr>
                <w:lang w:eastAsia="en-US"/>
              </w:rPr>
              <w:t xml:space="preserve">A robust system for identifying children with additional needs supported with a graduated response ensured that Pupil Premium pupils with the highest levels of need received good provision despite the difficulties due to Covid. Disadvantaged pupils with the highest level of need were given school places throughout lockdown, or educated with daily on line one to one </w:t>
            </w:r>
            <w:proofErr w:type="gramStart"/>
            <w:r w:rsidR="00CB66E1">
              <w:rPr>
                <w:lang w:eastAsia="en-US"/>
              </w:rPr>
              <w:t>lessons</w:t>
            </w:r>
            <w:proofErr w:type="gramEnd"/>
            <w:r w:rsidR="00CB66E1">
              <w:rPr>
                <w:lang w:eastAsia="en-US"/>
              </w:rPr>
              <w:t xml:space="preserve">. In some cases, disadvantaged </w:t>
            </w:r>
            <w:r w:rsidR="00E37CFB">
              <w:rPr>
                <w:lang w:eastAsia="en-US"/>
              </w:rPr>
              <w:t>pupils</w:t>
            </w:r>
            <w:r w:rsidR="00CB66E1">
              <w:rPr>
                <w:lang w:eastAsia="en-US"/>
              </w:rPr>
              <w:t xml:space="preserve"> with special educational needs made better than expected progres</w:t>
            </w:r>
            <w:r w:rsidR="00E37CFB">
              <w:rPr>
                <w:lang w:eastAsia="en-US"/>
              </w:rPr>
              <w:t>s, moving by a full pre-</w:t>
            </w:r>
            <w:r w:rsidR="00CB66E1">
              <w:rPr>
                <w:lang w:eastAsia="en-US"/>
              </w:rPr>
              <w:t>key stage standard in a year.</w:t>
            </w:r>
          </w:p>
          <w:p w14:paraId="112ED168" w14:textId="301FACBA" w:rsidR="00E37CFB" w:rsidRDefault="00E37CFB" w:rsidP="00CB66E1">
            <w:pPr>
              <w:rPr>
                <w:lang w:eastAsia="en-US"/>
              </w:rPr>
            </w:pPr>
            <w:r>
              <w:rPr>
                <w:lang w:eastAsia="en-US"/>
              </w:rPr>
              <w:t>All disadvantaged pupils on the SEN register continued to have support in working towards individual targets.</w:t>
            </w:r>
          </w:p>
          <w:p w14:paraId="0B26AA2C" w14:textId="77777777" w:rsidR="00E66558" w:rsidRDefault="00CB66E1" w:rsidP="00CB66E1">
            <w:pPr>
              <w:rPr>
                <w:lang w:eastAsia="en-US"/>
              </w:rPr>
            </w:pPr>
            <w:r>
              <w:rPr>
                <w:lang w:eastAsia="en-US"/>
              </w:rPr>
              <w:t xml:space="preserve">Disadvantaged pupils struggling to access home learning were supported with chrome books, daily phone calls and paper packs. </w:t>
            </w:r>
            <w:r w:rsidR="008438DA">
              <w:rPr>
                <w:lang w:eastAsia="en-US"/>
              </w:rPr>
              <w:t>Progress was impacted due to the interruptions to quality first teaching and targeted interventions, but links to school were maintained and</w:t>
            </w:r>
            <w:r>
              <w:rPr>
                <w:lang w:eastAsia="en-US"/>
              </w:rPr>
              <w:t xml:space="preserve"> </w:t>
            </w:r>
            <w:r w:rsidR="008438DA">
              <w:rPr>
                <w:lang w:eastAsia="en-US"/>
              </w:rPr>
              <w:t>pupils returned to school ready to learn.</w:t>
            </w:r>
          </w:p>
          <w:p w14:paraId="495F4559" w14:textId="77777777" w:rsidR="008438DA" w:rsidRDefault="008438DA" w:rsidP="00E37CFB">
            <w:pPr>
              <w:rPr>
                <w:lang w:eastAsia="en-US"/>
              </w:rPr>
            </w:pPr>
            <w:r>
              <w:rPr>
                <w:lang w:eastAsia="en-US"/>
              </w:rPr>
              <w:t xml:space="preserve">Cornerstones curriculum provided all pupils with an engaging curriculum, both in school and through home learning opportunities. Though quality of written work produced at home was variable, some </w:t>
            </w:r>
            <w:r w:rsidR="00E37CFB">
              <w:rPr>
                <w:lang w:eastAsia="en-US"/>
              </w:rPr>
              <w:t>pupils</w:t>
            </w:r>
            <w:r>
              <w:rPr>
                <w:lang w:eastAsia="en-US"/>
              </w:rPr>
              <w:t xml:space="preserve"> maintained and developed skills throughout the year. </w:t>
            </w:r>
          </w:p>
          <w:p w14:paraId="11342697" w14:textId="77777777" w:rsidR="00E37CFB" w:rsidRDefault="00E37CFB" w:rsidP="00E37CFB">
            <w:pPr>
              <w:rPr>
                <w:lang w:eastAsia="en-US"/>
              </w:rPr>
            </w:pPr>
            <w:r>
              <w:rPr>
                <w:lang w:eastAsia="en-US"/>
              </w:rPr>
              <w:lastRenderedPageBreak/>
              <w:t>Despite attendance being a priority over the course of the last year, attendance figures dropped. Some hard to reach families have had multiple absences from school.</w:t>
            </w:r>
          </w:p>
          <w:p w14:paraId="093AC5C5" w14:textId="77777777" w:rsidR="00E37CFB" w:rsidRDefault="00E37CFB" w:rsidP="00663B62">
            <w:pPr>
              <w:rPr>
                <w:lang w:eastAsia="en-US"/>
              </w:rPr>
            </w:pPr>
            <w:r>
              <w:rPr>
                <w:lang w:eastAsia="en-US"/>
              </w:rPr>
              <w:t xml:space="preserve">Educational Psychology consultation on 14 pupils – 5% of school population.) This led to assessment of 11 pupils and the reports generated supported referrals for EHCPs, GRIP funding, ASD, ADHD, part time timetables and attendance at support centre. </w:t>
            </w:r>
            <w:r w:rsidR="00663B62">
              <w:rPr>
                <w:lang w:eastAsia="en-US"/>
              </w:rPr>
              <w:t>Impact</w:t>
            </w:r>
            <w:r>
              <w:rPr>
                <w:lang w:eastAsia="en-US"/>
              </w:rPr>
              <w:t xml:space="preserve"> from this service, and Behaviour Support Service</w:t>
            </w:r>
            <w:r w:rsidR="00663B62">
              <w:rPr>
                <w:lang w:eastAsia="en-US"/>
              </w:rPr>
              <w:t xml:space="preserve"> is high and has supported us in giving a place to a pupil permanently excluded from another school, rescinding our own permanent exclusion, and keeping in school, three further children, all at risk of permanent exclusion. </w:t>
            </w:r>
          </w:p>
          <w:p w14:paraId="2A7D5546" w14:textId="7339BDFF" w:rsidR="00663B62" w:rsidRPr="00CB66E1" w:rsidRDefault="00663B62" w:rsidP="00663B62"/>
        </w:tc>
      </w:tr>
    </w:tbl>
    <w:p w14:paraId="7CA61830" w14:textId="77777777" w:rsidR="00A0263A" w:rsidRDefault="00A0263A" w:rsidP="00A0263A"/>
    <w:p w14:paraId="1D2518B1" w14:textId="3CE68BAE" w:rsidR="00A0263A" w:rsidRPr="00DD248A" w:rsidRDefault="00A0263A" w:rsidP="00A0263A">
      <w:pPr>
        <w:rPr>
          <w:b/>
        </w:rPr>
      </w:pPr>
      <w:r w:rsidRPr="00DD248A">
        <w:rPr>
          <w:b/>
        </w:rPr>
        <w:t>This details the impact that our pupil premium activity had on pupils in the 202</w:t>
      </w:r>
      <w:r w:rsidR="00DD248A" w:rsidRPr="00DD248A">
        <w:rPr>
          <w:b/>
        </w:rPr>
        <w:t>1</w:t>
      </w:r>
      <w:r w:rsidRPr="00DD248A">
        <w:rPr>
          <w:b/>
        </w:rPr>
        <w:t xml:space="preserve"> to 202</w:t>
      </w:r>
      <w:r w:rsidR="00DD248A" w:rsidRPr="00DD248A">
        <w:rPr>
          <w:b/>
        </w:rPr>
        <w:t>2</w:t>
      </w:r>
      <w:r w:rsidRPr="00DD248A">
        <w:rPr>
          <w:b/>
        </w:rPr>
        <w:t xml:space="preserve"> academic year. </w:t>
      </w:r>
    </w:p>
    <w:p w14:paraId="4325F30E" w14:textId="21EA264C" w:rsidR="00DD248A" w:rsidRDefault="00DD248A" w:rsidP="00A0263A">
      <w:r>
        <w:t>End of KS2 SATs results 2022 Pupil Premium recipients Expected +</w:t>
      </w:r>
    </w:p>
    <w:tbl>
      <w:tblPr>
        <w:tblStyle w:val="TableGrid"/>
        <w:tblW w:w="0" w:type="auto"/>
        <w:tblLook w:val="04A0" w:firstRow="1" w:lastRow="0" w:firstColumn="1" w:lastColumn="0" w:noHBand="0" w:noVBand="1"/>
      </w:tblPr>
      <w:tblGrid>
        <w:gridCol w:w="1634"/>
        <w:gridCol w:w="1923"/>
        <w:gridCol w:w="1876"/>
        <w:gridCol w:w="1845"/>
        <w:gridCol w:w="1989"/>
      </w:tblGrid>
      <w:tr w:rsidR="00DD248A" w14:paraId="094EB91B" w14:textId="77777777" w:rsidTr="00330F43">
        <w:tc>
          <w:tcPr>
            <w:tcW w:w="1634" w:type="dxa"/>
          </w:tcPr>
          <w:p w14:paraId="66F75899" w14:textId="77777777" w:rsidR="00DD248A" w:rsidRDefault="00DD248A" w:rsidP="00330F43"/>
        </w:tc>
        <w:tc>
          <w:tcPr>
            <w:tcW w:w="1923" w:type="dxa"/>
          </w:tcPr>
          <w:p w14:paraId="3A0EC903" w14:textId="77777777" w:rsidR="00DD248A" w:rsidRDefault="00DD248A" w:rsidP="00330F43">
            <w:r>
              <w:t>Reading</w:t>
            </w:r>
          </w:p>
        </w:tc>
        <w:tc>
          <w:tcPr>
            <w:tcW w:w="1876" w:type="dxa"/>
          </w:tcPr>
          <w:p w14:paraId="6442535A" w14:textId="77777777" w:rsidR="00DD248A" w:rsidRDefault="00DD248A" w:rsidP="00330F43">
            <w:r>
              <w:t>Writing</w:t>
            </w:r>
          </w:p>
        </w:tc>
        <w:tc>
          <w:tcPr>
            <w:tcW w:w="1845" w:type="dxa"/>
          </w:tcPr>
          <w:p w14:paraId="5F8486AD" w14:textId="77777777" w:rsidR="00DD248A" w:rsidRDefault="00DD248A" w:rsidP="00330F43">
            <w:r>
              <w:t>Maths</w:t>
            </w:r>
          </w:p>
        </w:tc>
        <w:tc>
          <w:tcPr>
            <w:tcW w:w="1989" w:type="dxa"/>
          </w:tcPr>
          <w:p w14:paraId="7A2F72A9" w14:textId="77777777" w:rsidR="00DD248A" w:rsidRDefault="00DD248A" w:rsidP="00330F43">
            <w:r>
              <w:t>Combined</w:t>
            </w:r>
          </w:p>
        </w:tc>
      </w:tr>
      <w:tr w:rsidR="00DD248A" w14:paraId="6A9615D3" w14:textId="77777777" w:rsidTr="00330F43">
        <w:tc>
          <w:tcPr>
            <w:tcW w:w="1634" w:type="dxa"/>
          </w:tcPr>
          <w:p w14:paraId="2C1FF017" w14:textId="77777777" w:rsidR="00DD248A" w:rsidRDefault="00DD248A" w:rsidP="00330F43">
            <w:r>
              <w:t>PP</w:t>
            </w:r>
          </w:p>
        </w:tc>
        <w:tc>
          <w:tcPr>
            <w:tcW w:w="1923" w:type="dxa"/>
          </w:tcPr>
          <w:p w14:paraId="604A6D6F" w14:textId="77777777" w:rsidR="00DD248A" w:rsidRDefault="00DD248A" w:rsidP="00330F43">
            <w:r>
              <w:t>63%</w:t>
            </w:r>
          </w:p>
        </w:tc>
        <w:tc>
          <w:tcPr>
            <w:tcW w:w="1876" w:type="dxa"/>
          </w:tcPr>
          <w:p w14:paraId="22551551" w14:textId="77777777" w:rsidR="00DD248A" w:rsidRDefault="00DD248A" w:rsidP="00330F43">
            <w:r>
              <w:t>63%</w:t>
            </w:r>
          </w:p>
        </w:tc>
        <w:tc>
          <w:tcPr>
            <w:tcW w:w="1845" w:type="dxa"/>
          </w:tcPr>
          <w:p w14:paraId="351F7DAC" w14:textId="77777777" w:rsidR="00DD248A" w:rsidRDefault="00DD248A" w:rsidP="00330F43">
            <w:r>
              <w:t>47%</w:t>
            </w:r>
          </w:p>
        </w:tc>
        <w:tc>
          <w:tcPr>
            <w:tcW w:w="1989" w:type="dxa"/>
          </w:tcPr>
          <w:p w14:paraId="142500A2" w14:textId="77777777" w:rsidR="00DD248A" w:rsidRDefault="00DD248A" w:rsidP="00330F43">
            <w:r>
              <w:t>41%</w:t>
            </w:r>
          </w:p>
        </w:tc>
      </w:tr>
      <w:tr w:rsidR="00DD248A" w14:paraId="60403322" w14:textId="77777777" w:rsidTr="00330F43">
        <w:tc>
          <w:tcPr>
            <w:tcW w:w="1634" w:type="dxa"/>
          </w:tcPr>
          <w:p w14:paraId="1AD02ABA" w14:textId="77777777" w:rsidR="00DD248A" w:rsidRDefault="00DD248A" w:rsidP="00330F43">
            <w:proofErr w:type="gramStart"/>
            <w:r>
              <w:t>Non PP</w:t>
            </w:r>
            <w:proofErr w:type="gramEnd"/>
          </w:p>
        </w:tc>
        <w:tc>
          <w:tcPr>
            <w:tcW w:w="1923" w:type="dxa"/>
          </w:tcPr>
          <w:p w14:paraId="3F03EAB3" w14:textId="77777777" w:rsidR="00DD248A" w:rsidRDefault="00DD248A" w:rsidP="00330F43">
            <w:r>
              <w:t>58%</w:t>
            </w:r>
          </w:p>
        </w:tc>
        <w:tc>
          <w:tcPr>
            <w:tcW w:w="1876" w:type="dxa"/>
          </w:tcPr>
          <w:p w14:paraId="144FB9A9" w14:textId="77777777" w:rsidR="00DD248A" w:rsidRDefault="00DD248A" w:rsidP="00330F43">
            <w:r>
              <w:t>63%</w:t>
            </w:r>
          </w:p>
        </w:tc>
        <w:tc>
          <w:tcPr>
            <w:tcW w:w="1845" w:type="dxa"/>
          </w:tcPr>
          <w:p w14:paraId="519239B2" w14:textId="77777777" w:rsidR="00DD248A" w:rsidRDefault="00DD248A" w:rsidP="00330F43">
            <w:r>
              <w:t>58%</w:t>
            </w:r>
          </w:p>
        </w:tc>
        <w:tc>
          <w:tcPr>
            <w:tcW w:w="1989" w:type="dxa"/>
          </w:tcPr>
          <w:p w14:paraId="71BC4F6E" w14:textId="77777777" w:rsidR="00DD248A" w:rsidRDefault="00DD248A" w:rsidP="00330F43">
            <w:r>
              <w:t>46%</w:t>
            </w:r>
          </w:p>
        </w:tc>
      </w:tr>
    </w:tbl>
    <w:p w14:paraId="6B304FA8" w14:textId="77777777" w:rsidR="009E0E7F" w:rsidRDefault="009E0E7F" w:rsidP="00081118"/>
    <w:p w14:paraId="22F58D9D" w14:textId="6B4257D4" w:rsidR="00DD248A" w:rsidRPr="00081118" w:rsidRDefault="00DD248A" w:rsidP="00081118">
      <w:r>
        <w:t>Percentage of PP pupils in line over time, by cohort</w:t>
      </w:r>
    </w:p>
    <w:tbl>
      <w:tblPr>
        <w:tblStyle w:val="TableGrid"/>
        <w:tblW w:w="0" w:type="auto"/>
        <w:tblLook w:val="04A0" w:firstRow="1" w:lastRow="0" w:firstColumn="1" w:lastColumn="0" w:noHBand="0" w:noVBand="1"/>
      </w:tblPr>
      <w:tblGrid>
        <w:gridCol w:w="2007"/>
        <w:gridCol w:w="1762"/>
        <w:gridCol w:w="1911"/>
        <w:gridCol w:w="1763"/>
        <w:gridCol w:w="2043"/>
      </w:tblGrid>
      <w:tr w:rsidR="00C11956" w14:paraId="4B8345E3" w14:textId="77777777" w:rsidTr="00C11956">
        <w:tc>
          <w:tcPr>
            <w:tcW w:w="2007" w:type="dxa"/>
          </w:tcPr>
          <w:p w14:paraId="08655E0B" w14:textId="77CE4BE6" w:rsidR="00C11956" w:rsidRDefault="00C11956" w:rsidP="00F7021D">
            <w:r>
              <w:t>2023 leavers</w:t>
            </w:r>
          </w:p>
        </w:tc>
        <w:tc>
          <w:tcPr>
            <w:tcW w:w="1762" w:type="dxa"/>
          </w:tcPr>
          <w:p w14:paraId="2EC30ABF" w14:textId="26E77DDE" w:rsidR="00C11956" w:rsidRDefault="00C11956" w:rsidP="00F7021D">
            <w:r>
              <w:t>Maths GD</w:t>
            </w:r>
          </w:p>
        </w:tc>
        <w:tc>
          <w:tcPr>
            <w:tcW w:w="1911" w:type="dxa"/>
          </w:tcPr>
          <w:p w14:paraId="33D571C3" w14:textId="49682072" w:rsidR="00C11956" w:rsidRDefault="00C11956" w:rsidP="00F7021D">
            <w:r>
              <w:t>Maths in line</w:t>
            </w:r>
            <w:r w:rsidR="00DD248A">
              <w:t xml:space="preserve"> +</w:t>
            </w:r>
          </w:p>
        </w:tc>
        <w:tc>
          <w:tcPr>
            <w:tcW w:w="1763" w:type="dxa"/>
          </w:tcPr>
          <w:p w14:paraId="0CFA241B" w14:textId="2ABC6EEC" w:rsidR="00C11956" w:rsidRDefault="00C11956" w:rsidP="00F7021D">
            <w:r>
              <w:t>Reading GD</w:t>
            </w:r>
          </w:p>
        </w:tc>
        <w:tc>
          <w:tcPr>
            <w:tcW w:w="2043" w:type="dxa"/>
          </w:tcPr>
          <w:p w14:paraId="1E7A0E4C" w14:textId="0AFFBE19" w:rsidR="00C11956" w:rsidRDefault="00C11956" w:rsidP="00F7021D">
            <w:r>
              <w:t>Reading in line</w:t>
            </w:r>
            <w:r w:rsidR="00DD248A">
              <w:t xml:space="preserve"> +</w:t>
            </w:r>
          </w:p>
        </w:tc>
      </w:tr>
      <w:tr w:rsidR="00C11956" w14:paraId="5D466ECB" w14:textId="77777777" w:rsidTr="00C11956">
        <w:tc>
          <w:tcPr>
            <w:tcW w:w="2007" w:type="dxa"/>
          </w:tcPr>
          <w:p w14:paraId="061CEBDC" w14:textId="06A6588D" w:rsidR="00C11956" w:rsidRDefault="00C11956" w:rsidP="00F7021D">
            <w:r>
              <w:t>Year 6 Autumn</w:t>
            </w:r>
          </w:p>
        </w:tc>
        <w:tc>
          <w:tcPr>
            <w:tcW w:w="1762" w:type="dxa"/>
          </w:tcPr>
          <w:p w14:paraId="11EE70D7" w14:textId="5E69CF8F" w:rsidR="00C11956" w:rsidRDefault="00C11956" w:rsidP="00C11956">
            <w:r>
              <w:t>22</w:t>
            </w:r>
          </w:p>
        </w:tc>
        <w:tc>
          <w:tcPr>
            <w:tcW w:w="1911" w:type="dxa"/>
          </w:tcPr>
          <w:p w14:paraId="1E911AF6" w14:textId="44BFECDB" w:rsidR="00C11956" w:rsidRPr="00C11956" w:rsidRDefault="00C11956" w:rsidP="00C11956">
            <w:r>
              <w:t>62</w:t>
            </w:r>
          </w:p>
        </w:tc>
        <w:tc>
          <w:tcPr>
            <w:tcW w:w="1763" w:type="dxa"/>
          </w:tcPr>
          <w:p w14:paraId="310682D0" w14:textId="0BE64513" w:rsidR="00C11956" w:rsidRDefault="00C11956" w:rsidP="00F7021D">
            <w:r>
              <w:t>22</w:t>
            </w:r>
          </w:p>
        </w:tc>
        <w:tc>
          <w:tcPr>
            <w:tcW w:w="2043" w:type="dxa"/>
          </w:tcPr>
          <w:p w14:paraId="3FC40025" w14:textId="5B06DAD8" w:rsidR="00C11956" w:rsidRDefault="00C11956" w:rsidP="00F7021D">
            <w:r>
              <w:t>76</w:t>
            </w:r>
          </w:p>
        </w:tc>
      </w:tr>
      <w:tr w:rsidR="00C11956" w14:paraId="7057CE57" w14:textId="77777777" w:rsidTr="00C11956">
        <w:tc>
          <w:tcPr>
            <w:tcW w:w="2007" w:type="dxa"/>
          </w:tcPr>
          <w:p w14:paraId="72155C67" w14:textId="083EE5E9" w:rsidR="00C11956" w:rsidRDefault="00C11956" w:rsidP="00F7021D">
            <w:r>
              <w:t>Year 5</w:t>
            </w:r>
            <w:r w:rsidR="00DD248A">
              <w:t xml:space="preserve"> Summer</w:t>
            </w:r>
          </w:p>
        </w:tc>
        <w:tc>
          <w:tcPr>
            <w:tcW w:w="1762" w:type="dxa"/>
          </w:tcPr>
          <w:p w14:paraId="227AC378" w14:textId="3FD2893E" w:rsidR="00C11956" w:rsidRDefault="00C11956" w:rsidP="00F7021D">
            <w:r>
              <w:t>11</w:t>
            </w:r>
          </w:p>
        </w:tc>
        <w:tc>
          <w:tcPr>
            <w:tcW w:w="1911" w:type="dxa"/>
          </w:tcPr>
          <w:p w14:paraId="3886C285" w14:textId="113E6A25" w:rsidR="00C11956" w:rsidRDefault="00C11956" w:rsidP="00F7021D">
            <w:r>
              <w:t>49</w:t>
            </w:r>
          </w:p>
        </w:tc>
        <w:tc>
          <w:tcPr>
            <w:tcW w:w="1763" w:type="dxa"/>
          </w:tcPr>
          <w:p w14:paraId="0C29FBDC" w14:textId="14712AF4" w:rsidR="00C11956" w:rsidRDefault="00C11956" w:rsidP="00F7021D">
            <w:r>
              <w:t>14</w:t>
            </w:r>
          </w:p>
        </w:tc>
        <w:tc>
          <w:tcPr>
            <w:tcW w:w="2043" w:type="dxa"/>
          </w:tcPr>
          <w:p w14:paraId="24E13FC2" w14:textId="57F27972" w:rsidR="00C11956" w:rsidRDefault="00C11956" w:rsidP="00F7021D">
            <w:r>
              <w:t>71</w:t>
            </w:r>
          </w:p>
        </w:tc>
      </w:tr>
      <w:tr w:rsidR="00C11956" w14:paraId="6F2C80CA" w14:textId="77777777" w:rsidTr="00C11956">
        <w:tc>
          <w:tcPr>
            <w:tcW w:w="2007" w:type="dxa"/>
          </w:tcPr>
          <w:p w14:paraId="7393C9C7" w14:textId="6D3F1998" w:rsidR="00C11956" w:rsidRDefault="00C11956" w:rsidP="00F7021D">
            <w:r>
              <w:t>Year 4</w:t>
            </w:r>
            <w:r w:rsidR="00DD248A">
              <w:t xml:space="preserve"> Summer</w:t>
            </w:r>
          </w:p>
        </w:tc>
        <w:tc>
          <w:tcPr>
            <w:tcW w:w="1762" w:type="dxa"/>
          </w:tcPr>
          <w:p w14:paraId="2666F61A" w14:textId="7B6C836C" w:rsidR="00C11956" w:rsidRDefault="00C11956" w:rsidP="00F7021D">
            <w:r>
              <w:t>11</w:t>
            </w:r>
          </w:p>
        </w:tc>
        <w:tc>
          <w:tcPr>
            <w:tcW w:w="1911" w:type="dxa"/>
          </w:tcPr>
          <w:p w14:paraId="07B0BFF9" w14:textId="5F1E3F15" w:rsidR="00C11956" w:rsidRDefault="00C11956" w:rsidP="00F7021D">
            <w:r>
              <w:t>52</w:t>
            </w:r>
          </w:p>
        </w:tc>
        <w:tc>
          <w:tcPr>
            <w:tcW w:w="1763" w:type="dxa"/>
          </w:tcPr>
          <w:p w14:paraId="51E6CFFF" w14:textId="3C638DA1" w:rsidR="00C11956" w:rsidRDefault="00C11956" w:rsidP="00F7021D">
            <w:r>
              <w:t>14</w:t>
            </w:r>
          </w:p>
        </w:tc>
        <w:tc>
          <w:tcPr>
            <w:tcW w:w="2043" w:type="dxa"/>
          </w:tcPr>
          <w:p w14:paraId="22C15D7E" w14:textId="09CB28BF" w:rsidR="00C11956" w:rsidRDefault="00C11956" w:rsidP="00F7021D">
            <w:r>
              <w:t>61</w:t>
            </w:r>
          </w:p>
        </w:tc>
      </w:tr>
    </w:tbl>
    <w:p w14:paraId="538D077D" w14:textId="0AA2ABE2" w:rsidR="00F7021D" w:rsidRDefault="00F7021D" w:rsidP="00F7021D"/>
    <w:tbl>
      <w:tblPr>
        <w:tblStyle w:val="TableGrid"/>
        <w:tblW w:w="0" w:type="auto"/>
        <w:tblLook w:val="04A0" w:firstRow="1" w:lastRow="0" w:firstColumn="1" w:lastColumn="0" w:noHBand="0" w:noVBand="1"/>
      </w:tblPr>
      <w:tblGrid>
        <w:gridCol w:w="2007"/>
        <w:gridCol w:w="1762"/>
        <w:gridCol w:w="1911"/>
        <w:gridCol w:w="1763"/>
        <w:gridCol w:w="2043"/>
      </w:tblGrid>
      <w:tr w:rsidR="00C11956" w14:paraId="137241DD" w14:textId="77777777" w:rsidTr="00C11956">
        <w:tc>
          <w:tcPr>
            <w:tcW w:w="2007" w:type="dxa"/>
          </w:tcPr>
          <w:p w14:paraId="6E6ACE54" w14:textId="03BBFC17" w:rsidR="00C11956" w:rsidRDefault="00C11956" w:rsidP="00C11956">
            <w:r>
              <w:t>2024 leavers</w:t>
            </w:r>
          </w:p>
        </w:tc>
        <w:tc>
          <w:tcPr>
            <w:tcW w:w="1762" w:type="dxa"/>
          </w:tcPr>
          <w:p w14:paraId="7FA0F854" w14:textId="123AA39F" w:rsidR="00C11956" w:rsidRDefault="00C11956" w:rsidP="00C11956">
            <w:r>
              <w:t>Maths GD</w:t>
            </w:r>
          </w:p>
        </w:tc>
        <w:tc>
          <w:tcPr>
            <w:tcW w:w="1911" w:type="dxa"/>
          </w:tcPr>
          <w:p w14:paraId="127A5917" w14:textId="25FD4EEB" w:rsidR="00C11956" w:rsidRDefault="00C11956" w:rsidP="00C11956">
            <w:r>
              <w:t>Maths in line</w:t>
            </w:r>
            <w:r w:rsidR="00845193">
              <w:t xml:space="preserve"> +</w:t>
            </w:r>
          </w:p>
        </w:tc>
        <w:tc>
          <w:tcPr>
            <w:tcW w:w="1763" w:type="dxa"/>
          </w:tcPr>
          <w:p w14:paraId="29362E1C" w14:textId="21213112" w:rsidR="00C11956" w:rsidRDefault="00C11956" w:rsidP="00C11956">
            <w:r>
              <w:t>Reading GD</w:t>
            </w:r>
          </w:p>
        </w:tc>
        <w:tc>
          <w:tcPr>
            <w:tcW w:w="2043" w:type="dxa"/>
          </w:tcPr>
          <w:p w14:paraId="7AB88278" w14:textId="1BCD85D7" w:rsidR="00C11956" w:rsidRDefault="00C11956" w:rsidP="00C11956">
            <w:r>
              <w:t>Reading in line</w:t>
            </w:r>
            <w:r w:rsidR="00845193">
              <w:t xml:space="preserve"> +</w:t>
            </w:r>
          </w:p>
        </w:tc>
      </w:tr>
      <w:tr w:rsidR="00C11956" w14:paraId="5EDEC0A7" w14:textId="77777777" w:rsidTr="00C11956">
        <w:tc>
          <w:tcPr>
            <w:tcW w:w="2007" w:type="dxa"/>
          </w:tcPr>
          <w:p w14:paraId="21556FF6" w14:textId="12803ACB" w:rsidR="00C11956" w:rsidRDefault="00C11956" w:rsidP="00C11956">
            <w:r>
              <w:t>Year 5 Autumn</w:t>
            </w:r>
          </w:p>
        </w:tc>
        <w:tc>
          <w:tcPr>
            <w:tcW w:w="1762" w:type="dxa"/>
          </w:tcPr>
          <w:p w14:paraId="0AEC7B14" w14:textId="4DC93DD2" w:rsidR="00C11956" w:rsidRDefault="00C11956" w:rsidP="00C11956">
            <w:r>
              <w:t>21</w:t>
            </w:r>
          </w:p>
        </w:tc>
        <w:tc>
          <w:tcPr>
            <w:tcW w:w="1911" w:type="dxa"/>
          </w:tcPr>
          <w:p w14:paraId="65B4FE71" w14:textId="3258922C" w:rsidR="00C11956" w:rsidRDefault="00C11956" w:rsidP="00C11956">
            <w:r>
              <w:t>67</w:t>
            </w:r>
          </w:p>
        </w:tc>
        <w:tc>
          <w:tcPr>
            <w:tcW w:w="1763" w:type="dxa"/>
          </w:tcPr>
          <w:p w14:paraId="6E1DE747" w14:textId="24052805" w:rsidR="00C11956" w:rsidRDefault="00C11956" w:rsidP="00C11956">
            <w:r>
              <w:t>12</w:t>
            </w:r>
          </w:p>
        </w:tc>
        <w:tc>
          <w:tcPr>
            <w:tcW w:w="2043" w:type="dxa"/>
          </w:tcPr>
          <w:p w14:paraId="6B92193A" w14:textId="3C24E2CF" w:rsidR="00C11956" w:rsidRDefault="00C11956" w:rsidP="00C11956">
            <w:r>
              <w:t>64</w:t>
            </w:r>
          </w:p>
        </w:tc>
      </w:tr>
      <w:tr w:rsidR="00C11956" w14:paraId="409B3F2C" w14:textId="77777777" w:rsidTr="00C11956">
        <w:tc>
          <w:tcPr>
            <w:tcW w:w="2007" w:type="dxa"/>
          </w:tcPr>
          <w:p w14:paraId="2291A6CE" w14:textId="46E27022" w:rsidR="00C11956" w:rsidRDefault="00C11956" w:rsidP="00C11956">
            <w:r>
              <w:t>Year 4</w:t>
            </w:r>
            <w:r w:rsidR="00DD248A">
              <w:t xml:space="preserve"> Summer</w:t>
            </w:r>
          </w:p>
        </w:tc>
        <w:tc>
          <w:tcPr>
            <w:tcW w:w="1762" w:type="dxa"/>
          </w:tcPr>
          <w:p w14:paraId="1ACEE146" w14:textId="3C557FD9" w:rsidR="00C11956" w:rsidRDefault="00C11956" w:rsidP="00C11956">
            <w:r>
              <w:t>9</w:t>
            </w:r>
          </w:p>
        </w:tc>
        <w:tc>
          <w:tcPr>
            <w:tcW w:w="1911" w:type="dxa"/>
          </w:tcPr>
          <w:p w14:paraId="48B8E209" w14:textId="1F765CB2" w:rsidR="00C11956" w:rsidRDefault="00C11956" w:rsidP="00C11956">
            <w:r>
              <w:t>42</w:t>
            </w:r>
          </w:p>
        </w:tc>
        <w:tc>
          <w:tcPr>
            <w:tcW w:w="1763" w:type="dxa"/>
          </w:tcPr>
          <w:p w14:paraId="779EAD4C" w14:textId="74DD1BF5" w:rsidR="00C11956" w:rsidRDefault="00C11956" w:rsidP="00C11956">
            <w:r>
              <w:t>6</w:t>
            </w:r>
          </w:p>
        </w:tc>
        <w:tc>
          <w:tcPr>
            <w:tcW w:w="2043" w:type="dxa"/>
          </w:tcPr>
          <w:p w14:paraId="77C44BC2" w14:textId="14ED889D" w:rsidR="00C11956" w:rsidRDefault="00C11956" w:rsidP="00C11956">
            <w:r>
              <w:t>77</w:t>
            </w:r>
          </w:p>
        </w:tc>
      </w:tr>
      <w:tr w:rsidR="00C11956" w14:paraId="548F339C" w14:textId="77777777" w:rsidTr="00C11956">
        <w:tc>
          <w:tcPr>
            <w:tcW w:w="2007" w:type="dxa"/>
          </w:tcPr>
          <w:p w14:paraId="1ED351D4" w14:textId="6687FB43" w:rsidR="00C11956" w:rsidRDefault="00C11956" w:rsidP="00C11956">
            <w:r>
              <w:t>Year 3</w:t>
            </w:r>
            <w:r w:rsidR="00DD248A">
              <w:t xml:space="preserve"> Summer</w:t>
            </w:r>
          </w:p>
        </w:tc>
        <w:tc>
          <w:tcPr>
            <w:tcW w:w="1762" w:type="dxa"/>
          </w:tcPr>
          <w:p w14:paraId="7AF8B224" w14:textId="37168A83" w:rsidR="00C11956" w:rsidRDefault="00C11956" w:rsidP="00C11956">
            <w:r>
              <w:t>7</w:t>
            </w:r>
          </w:p>
        </w:tc>
        <w:tc>
          <w:tcPr>
            <w:tcW w:w="1911" w:type="dxa"/>
          </w:tcPr>
          <w:p w14:paraId="2BF6F980" w14:textId="7F6FB17B" w:rsidR="00C11956" w:rsidRDefault="00C11956" w:rsidP="00C11956">
            <w:r>
              <w:t>48</w:t>
            </w:r>
          </w:p>
        </w:tc>
        <w:tc>
          <w:tcPr>
            <w:tcW w:w="1763" w:type="dxa"/>
          </w:tcPr>
          <w:p w14:paraId="0D1FA991" w14:textId="61868588" w:rsidR="00C11956" w:rsidRDefault="00C11956" w:rsidP="00C11956">
            <w:r>
              <w:t>9</w:t>
            </w:r>
          </w:p>
        </w:tc>
        <w:tc>
          <w:tcPr>
            <w:tcW w:w="2043" w:type="dxa"/>
          </w:tcPr>
          <w:p w14:paraId="3CCE61EA" w14:textId="0C289D1A" w:rsidR="00C11956" w:rsidRDefault="00C11956" w:rsidP="00C11956">
            <w:r>
              <w:t>60</w:t>
            </w:r>
          </w:p>
        </w:tc>
      </w:tr>
    </w:tbl>
    <w:p w14:paraId="1DA8C3C3" w14:textId="77777777" w:rsidR="00CA5DCA" w:rsidRDefault="00CA5DCA" w:rsidP="00F7021D"/>
    <w:tbl>
      <w:tblPr>
        <w:tblStyle w:val="TableGrid"/>
        <w:tblW w:w="0" w:type="auto"/>
        <w:tblLook w:val="04A0" w:firstRow="1" w:lastRow="0" w:firstColumn="1" w:lastColumn="0" w:noHBand="0" w:noVBand="1"/>
      </w:tblPr>
      <w:tblGrid>
        <w:gridCol w:w="2040"/>
        <w:gridCol w:w="1605"/>
        <w:gridCol w:w="1948"/>
        <w:gridCol w:w="1817"/>
        <w:gridCol w:w="2076"/>
      </w:tblGrid>
      <w:tr w:rsidR="00C11956" w14:paraId="7586977E" w14:textId="77777777" w:rsidTr="00C11956">
        <w:tc>
          <w:tcPr>
            <w:tcW w:w="2040" w:type="dxa"/>
          </w:tcPr>
          <w:p w14:paraId="49E6CDAE" w14:textId="00BD923E" w:rsidR="00C11956" w:rsidRDefault="00C11956" w:rsidP="00C11956">
            <w:r>
              <w:lastRenderedPageBreak/>
              <w:t>2025 leavers</w:t>
            </w:r>
          </w:p>
        </w:tc>
        <w:tc>
          <w:tcPr>
            <w:tcW w:w="1605" w:type="dxa"/>
          </w:tcPr>
          <w:p w14:paraId="04E02C05" w14:textId="591A5593" w:rsidR="00C11956" w:rsidRDefault="00C11956" w:rsidP="00C11956">
            <w:r>
              <w:t>Maths GD</w:t>
            </w:r>
          </w:p>
        </w:tc>
        <w:tc>
          <w:tcPr>
            <w:tcW w:w="1948" w:type="dxa"/>
          </w:tcPr>
          <w:p w14:paraId="366D72CA" w14:textId="02360432" w:rsidR="00C11956" w:rsidRDefault="00C11956" w:rsidP="00C11956">
            <w:r>
              <w:t>Maths in line</w:t>
            </w:r>
            <w:r w:rsidR="00845193">
              <w:t xml:space="preserve"> +</w:t>
            </w:r>
          </w:p>
        </w:tc>
        <w:tc>
          <w:tcPr>
            <w:tcW w:w="1817" w:type="dxa"/>
          </w:tcPr>
          <w:p w14:paraId="5AA96305" w14:textId="53E8F096" w:rsidR="00C11956" w:rsidRDefault="00C11956" w:rsidP="00C11956">
            <w:r>
              <w:t>Reading GD</w:t>
            </w:r>
          </w:p>
        </w:tc>
        <w:tc>
          <w:tcPr>
            <w:tcW w:w="2076" w:type="dxa"/>
          </w:tcPr>
          <w:p w14:paraId="1FD97C69" w14:textId="5C5269EE" w:rsidR="00C11956" w:rsidRDefault="00C11956" w:rsidP="00C11956">
            <w:r>
              <w:t>Reading in line</w:t>
            </w:r>
            <w:r w:rsidR="00845193">
              <w:t xml:space="preserve"> +</w:t>
            </w:r>
          </w:p>
        </w:tc>
      </w:tr>
      <w:tr w:rsidR="00C11956" w14:paraId="5881FDB4" w14:textId="77777777" w:rsidTr="00C11956">
        <w:tc>
          <w:tcPr>
            <w:tcW w:w="2040" w:type="dxa"/>
          </w:tcPr>
          <w:p w14:paraId="476EA453" w14:textId="3C6D2853" w:rsidR="00C11956" w:rsidRDefault="00C11956" w:rsidP="00C11956">
            <w:r>
              <w:t>Year 4 Autumn</w:t>
            </w:r>
          </w:p>
        </w:tc>
        <w:tc>
          <w:tcPr>
            <w:tcW w:w="1605" w:type="dxa"/>
          </w:tcPr>
          <w:p w14:paraId="6452DD35" w14:textId="22D45E87" w:rsidR="00C11956" w:rsidRDefault="00C11956" w:rsidP="00C11956">
            <w:r>
              <w:t>23</w:t>
            </w:r>
          </w:p>
        </w:tc>
        <w:tc>
          <w:tcPr>
            <w:tcW w:w="1948" w:type="dxa"/>
          </w:tcPr>
          <w:p w14:paraId="7AA2DF30" w14:textId="00897681" w:rsidR="00C11956" w:rsidRDefault="00D56833" w:rsidP="00C11956">
            <w:r>
              <w:t>81</w:t>
            </w:r>
          </w:p>
        </w:tc>
        <w:tc>
          <w:tcPr>
            <w:tcW w:w="1817" w:type="dxa"/>
          </w:tcPr>
          <w:p w14:paraId="60FE588E" w14:textId="08E3C96D" w:rsidR="00C11956" w:rsidRDefault="00C11956" w:rsidP="00C11956">
            <w:r>
              <w:t>8</w:t>
            </w:r>
          </w:p>
        </w:tc>
        <w:tc>
          <w:tcPr>
            <w:tcW w:w="2076" w:type="dxa"/>
          </w:tcPr>
          <w:p w14:paraId="555928E0" w14:textId="3822ECAD" w:rsidR="00C11956" w:rsidRDefault="00D56833" w:rsidP="00C11956">
            <w:r>
              <w:t>69</w:t>
            </w:r>
          </w:p>
        </w:tc>
      </w:tr>
      <w:tr w:rsidR="00C11956" w14:paraId="759CC742" w14:textId="77777777" w:rsidTr="00C11956">
        <w:tc>
          <w:tcPr>
            <w:tcW w:w="2040" w:type="dxa"/>
          </w:tcPr>
          <w:p w14:paraId="0DEEC48D" w14:textId="3603BF3B" w:rsidR="00C11956" w:rsidRDefault="00C11956" w:rsidP="00C11956">
            <w:r>
              <w:t>Year 3</w:t>
            </w:r>
            <w:r w:rsidR="00845193">
              <w:t xml:space="preserve"> Summer</w:t>
            </w:r>
          </w:p>
        </w:tc>
        <w:tc>
          <w:tcPr>
            <w:tcW w:w="1605" w:type="dxa"/>
          </w:tcPr>
          <w:p w14:paraId="21D4F1EA" w14:textId="1F49B013" w:rsidR="00C11956" w:rsidRDefault="00C11956" w:rsidP="00C11956">
            <w:r>
              <w:t>13</w:t>
            </w:r>
          </w:p>
        </w:tc>
        <w:tc>
          <w:tcPr>
            <w:tcW w:w="1948" w:type="dxa"/>
          </w:tcPr>
          <w:p w14:paraId="1BF706C1" w14:textId="2B00B1DF" w:rsidR="00C11956" w:rsidRDefault="00D56833" w:rsidP="00C11956">
            <w:r>
              <w:t>63</w:t>
            </w:r>
          </w:p>
        </w:tc>
        <w:tc>
          <w:tcPr>
            <w:tcW w:w="1817" w:type="dxa"/>
          </w:tcPr>
          <w:p w14:paraId="74F489DE" w14:textId="6409DFB9" w:rsidR="00C11956" w:rsidRDefault="00C11956" w:rsidP="00C11956">
            <w:r>
              <w:t>17</w:t>
            </w:r>
          </w:p>
        </w:tc>
        <w:tc>
          <w:tcPr>
            <w:tcW w:w="2076" w:type="dxa"/>
          </w:tcPr>
          <w:p w14:paraId="6ECAD00F" w14:textId="25B654BD" w:rsidR="00C11956" w:rsidRDefault="00D56833" w:rsidP="00C11956">
            <w:r>
              <w:t>60</w:t>
            </w:r>
          </w:p>
        </w:tc>
      </w:tr>
      <w:tr w:rsidR="00C11956" w14:paraId="387A87CE" w14:textId="77777777" w:rsidTr="00C11956">
        <w:tc>
          <w:tcPr>
            <w:tcW w:w="2040" w:type="dxa"/>
          </w:tcPr>
          <w:p w14:paraId="1A9519E7" w14:textId="4177CC4B" w:rsidR="00C11956" w:rsidRDefault="00C11956" w:rsidP="00C11956">
            <w:r>
              <w:t>Year 2</w:t>
            </w:r>
            <w:r w:rsidR="00845193">
              <w:t xml:space="preserve"> Summer</w:t>
            </w:r>
          </w:p>
        </w:tc>
        <w:tc>
          <w:tcPr>
            <w:tcW w:w="1605" w:type="dxa"/>
          </w:tcPr>
          <w:p w14:paraId="0649B81D" w14:textId="68F48D76" w:rsidR="00C11956" w:rsidRDefault="00C11956" w:rsidP="00C11956">
            <w:r>
              <w:t>6</w:t>
            </w:r>
          </w:p>
        </w:tc>
        <w:tc>
          <w:tcPr>
            <w:tcW w:w="1948" w:type="dxa"/>
          </w:tcPr>
          <w:p w14:paraId="650F6E2F" w14:textId="2D67A426" w:rsidR="00C11956" w:rsidRDefault="00D56833" w:rsidP="00C11956">
            <w:r>
              <w:t>48</w:t>
            </w:r>
          </w:p>
        </w:tc>
        <w:tc>
          <w:tcPr>
            <w:tcW w:w="1817" w:type="dxa"/>
          </w:tcPr>
          <w:p w14:paraId="524B65E6" w14:textId="69D8B105" w:rsidR="00C11956" w:rsidRDefault="00C11956" w:rsidP="00C11956">
            <w:r>
              <w:t>6</w:t>
            </w:r>
          </w:p>
        </w:tc>
        <w:tc>
          <w:tcPr>
            <w:tcW w:w="2076" w:type="dxa"/>
          </w:tcPr>
          <w:p w14:paraId="1C02F4EA" w14:textId="74E3A88E" w:rsidR="00C11956" w:rsidRDefault="00D56833" w:rsidP="00C11956">
            <w:r>
              <w:t>57</w:t>
            </w:r>
          </w:p>
        </w:tc>
      </w:tr>
    </w:tbl>
    <w:p w14:paraId="75C21230" w14:textId="36E6C9F9" w:rsidR="00F7021D" w:rsidRDefault="00F7021D">
      <w:pPr>
        <w:pStyle w:val="Heading2"/>
        <w:spacing w:before="600"/>
      </w:pPr>
    </w:p>
    <w:tbl>
      <w:tblPr>
        <w:tblStyle w:val="TableGrid"/>
        <w:tblW w:w="0" w:type="auto"/>
        <w:tblLook w:val="04A0" w:firstRow="1" w:lastRow="0" w:firstColumn="1" w:lastColumn="0" w:noHBand="0" w:noVBand="1"/>
      </w:tblPr>
      <w:tblGrid>
        <w:gridCol w:w="2040"/>
        <w:gridCol w:w="1605"/>
        <w:gridCol w:w="1948"/>
        <w:gridCol w:w="1817"/>
        <w:gridCol w:w="2076"/>
      </w:tblGrid>
      <w:tr w:rsidR="00D56833" w14:paraId="75D4DDB5" w14:textId="77777777" w:rsidTr="00330F43">
        <w:tc>
          <w:tcPr>
            <w:tcW w:w="2040" w:type="dxa"/>
          </w:tcPr>
          <w:p w14:paraId="627F8FC8" w14:textId="0494BD87" w:rsidR="00D56833" w:rsidRDefault="00D56833" w:rsidP="00330F43">
            <w:r>
              <w:t>2026 leavers</w:t>
            </w:r>
          </w:p>
        </w:tc>
        <w:tc>
          <w:tcPr>
            <w:tcW w:w="1605" w:type="dxa"/>
          </w:tcPr>
          <w:p w14:paraId="52BBCDE3" w14:textId="77777777" w:rsidR="00D56833" w:rsidRDefault="00D56833" w:rsidP="00330F43">
            <w:r>
              <w:t>Maths GD</w:t>
            </w:r>
          </w:p>
        </w:tc>
        <w:tc>
          <w:tcPr>
            <w:tcW w:w="1948" w:type="dxa"/>
          </w:tcPr>
          <w:p w14:paraId="09D65C54" w14:textId="4080815F" w:rsidR="00D56833" w:rsidRDefault="00D56833" w:rsidP="00330F43">
            <w:r>
              <w:t>Maths in line</w:t>
            </w:r>
            <w:r w:rsidR="00845193">
              <w:t xml:space="preserve"> +</w:t>
            </w:r>
          </w:p>
        </w:tc>
        <w:tc>
          <w:tcPr>
            <w:tcW w:w="1817" w:type="dxa"/>
          </w:tcPr>
          <w:p w14:paraId="7FA0B457" w14:textId="77777777" w:rsidR="00D56833" w:rsidRDefault="00D56833" w:rsidP="00330F43">
            <w:r>
              <w:t>Reading GD</w:t>
            </w:r>
          </w:p>
        </w:tc>
        <w:tc>
          <w:tcPr>
            <w:tcW w:w="2076" w:type="dxa"/>
          </w:tcPr>
          <w:p w14:paraId="533365CA" w14:textId="308F4045" w:rsidR="00D56833" w:rsidRDefault="00D56833" w:rsidP="00330F43">
            <w:r>
              <w:t>Reading in line</w:t>
            </w:r>
            <w:r w:rsidR="00845193">
              <w:t xml:space="preserve"> +</w:t>
            </w:r>
          </w:p>
        </w:tc>
      </w:tr>
      <w:tr w:rsidR="00D56833" w14:paraId="74F6F5C0" w14:textId="77777777" w:rsidTr="00330F43">
        <w:tc>
          <w:tcPr>
            <w:tcW w:w="2040" w:type="dxa"/>
          </w:tcPr>
          <w:p w14:paraId="024A551B" w14:textId="43C2863D" w:rsidR="00D56833" w:rsidRDefault="00D56833" w:rsidP="00330F43">
            <w:r>
              <w:t>Year 3 Autumn</w:t>
            </w:r>
          </w:p>
        </w:tc>
        <w:tc>
          <w:tcPr>
            <w:tcW w:w="1605" w:type="dxa"/>
          </w:tcPr>
          <w:p w14:paraId="78AF9318" w14:textId="061BAB23" w:rsidR="00D56833" w:rsidRDefault="00D56833" w:rsidP="00330F43">
            <w:r>
              <w:t>24</w:t>
            </w:r>
          </w:p>
        </w:tc>
        <w:tc>
          <w:tcPr>
            <w:tcW w:w="1948" w:type="dxa"/>
          </w:tcPr>
          <w:p w14:paraId="02AAF8F6" w14:textId="2DD19D70" w:rsidR="00D56833" w:rsidRDefault="00D56833" w:rsidP="00330F43">
            <w:r>
              <w:t>52</w:t>
            </w:r>
          </w:p>
        </w:tc>
        <w:tc>
          <w:tcPr>
            <w:tcW w:w="1817" w:type="dxa"/>
          </w:tcPr>
          <w:p w14:paraId="741D9582" w14:textId="59516E94" w:rsidR="00D56833" w:rsidRDefault="00D56833" w:rsidP="00330F43">
            <w:r>
              <w:t>10</w:t>
            </w:r>
          </w:p>
        </w:tc>
        <w:tc>
          <w:tcPr>
            <w:tcW w:w="2076" w:type="dxa"/>
          </w:tcPr>
          <w:p w14:paraId="2DFD9983" w14:textId="2964941E" w:rsidR="00D56833" w:rsidRDefault="00D56833" w:rsidP="00330F43">
            <w:r>
              <w:t>41</w:t>
            </w:r>
          </w:p>
        </w:tc>
      </w:tr>
      <w:tr w:rsidR="00D56833" w14:paraId="6AD97ABD" w14:textId="77777777" w:rsidTr="00330F43">
        <w:tc>
          <w:tcPr>
            <w:tcW w:w="2040" w:type="dxa"/>
          </w:tcPr>
          <w:p w14:paraId="413ECBAC" w14:textId="2D070A51" w:rsidR="00D56833" w:rsidRDefault="00D56833" w:rsidP="00330F43">
            <w:r>
              <w:t>Year 2</w:t>
            </w:r>
            <w:r w:rsidR="00845193">
              <w:t xml:space="preserve"> Summer</w:t>
            </w:r>
          </w:p>
        </w:tc>
        <w:tc>
          <w:tcPr>
            <w:tcW w:w="1605" w:type="dxa"/>
          </w:tcPr>
          <w:p w14:paraId="21186851" w14:textId="6E8111CA" w:rsidR="00D56833" w:rsidRDefault="00D56833" w:rsidP="00330F43">
            <w:r>
              <w:t>0</w:t>
            </w:r>
          </w:p>
        </w:tc>
        <w:tc>
          <w:tcPr>
            <w:tcW w:w="1948" w:type="dxa"/>
          </w:tcPr>
          <w:p w14:paraId="4066B54E" w14:textId="34C23601" w:rsidR="00D56833" w:rsidRDefault="00D56833" w:rsidP="00330F43">
            <w:r>
              <w:t>57</w:t>
            </w:r>
          </w:p>
        </w:tc>
        <w:tc>
          <w:tcPr>
            <w:tcW w:w="1817" w:type="dxa"/>
          </w:tcPr>
          <w:p w14:paraId="3F464EEC" w14:textId="7C4C069F" w:rsidR="00D56833" w:rsidRDefault="00D56833" w:rsidP="00330F43">
            <w:r>
              <w:t>13</w:t>
            </w:r>
          </w:p>
        </w:tc>
        <w:tc>
          <w:tcPr>
            <w:tcW w:w="2076" w:type="dxa"/>
          </w:tcPr>
          <w:p w14:paraId="074E888F" w14:textId="2E7ACA96" w:rsidR="00D56833" w:rsidRDefault="00D56833" w:rsidP="00330F43">
            <w:r>
              <w:t>68</w:t>
            </w:r>
          </w:p>
        </w:tc>
      </w:tr>
      <w:tr w:rsidR="00D56833" w14:paraId="6DB9945A" w14:textId="77777777" w:rsidTr="00330F43">
        <w:tc>
          <w:tcPr>
            <w:tcW w:w="2040" w:type="dxa"/>
          </w:tcPr>
          <w:p w14:paraId="3446859E" w14:textId="18B2BE26" w:rsidR="00D56833" w:rsidRDefault="00D56833" w:rsidP="00330F43">
            <w:r>
              <w:t>Year 1</w:t>
            </w:r>
            <w:r w:rsidR="00845193">
              <w:t xml:space="preserve"> Summer</w:t>
            </w:r>
          </w:p>
        </w:tc>
        <w:tc>
          <w:tcPr>
            <w:tcW w:w="1605" w:type="dxa"/>
          </w:tcPr>
          <w:p w14:paraId="1080DA0A" w14:textId="1D9E88A0" w:rsidR="00D56833" w:rsidRDefault="00D56833" w:rsidP="00330F43">
            <w:r>
              <w:t>10</w:t>
            </w:r>
          </w:p>
        </w:tc>
        <w:tc>
          <w:tcPr>
            <w:tcW w:w="1948" w:type="dxa"/>
          </w:tcPr>
          <w:p w14:paraId="3A396ABB" w14:textId="75D19AEE" w:rsidR="00D56833" w:rsidRDefault="00D56833" w:rsidP="00330F43">
            <w:r>
              <w:t>54</w:t>
            </w:r>
          </w:p>
        </w:tc>
        <w:tc>
          <w:tcPr>
            <w:tcW w:w="1817" w:type="dxa"/>
          </w:tcPr>
          <w:p w14:paraId="47C04B25" w14:textId="21620E23" w:rsidR="00D56833" w:rsidRDefault="00D56833" w:rsidP="00330F43">
            <w:r>
              <w:t>11</w:t>
            </w:r>
          </w:p>
        </w:tc>
        <w:tc>
          <w:tcPr>
            <w:tcW w:w="2076" w:type="dxa"/>
          </w:tcPr>
          <w:p w14:paraId="370FA1A9" w14:textId="0FC3DA22" w:rsidR="00D56833" w:rsidRDefault="00D56833" w:rsidP="00330F43">
            <w:r>
              <w:t>39</w:t>
            </w:r>
          </w:p>
        </w:tc>
      </w:tr>
    </w:tbl>
    <w:p w14:paraId="4EDF2AF3" w14:textId="77777777" w:rsidR="00D56833" w:rsidRPr="00D56833" w:rsidRDefault="00D56833" w:rsidP="00D56833"/>
    <w:p w14:paraId="2A7D5554" w14:textId="1368F0A9" w:rsidR="00E66558" w:rsidRDefault="00E66558">
      <w:pPr>
        <w:rPr>
          <w:i/>
          <w:iCs/>
        </w:rPr>
      </w:pPr>
    </w:p>
    <w:p w14:paraId="3BE52CFB" w14:textId="61FB6BC1" w:rsidR="00DD248A" w:rsidRDefault="00DD248A">
      <w:pPr>
        <w:rPr>
          <w:i/>
          <w:iCs/>
        </w:rPr>
      </w:pPr>
    </w:p>
    <w:p w14:paraId="0561AB66" w14:textId="77777777" w:rsidR="00DD248A" w:rsidRDefault="00DD248A">
      <w:pPr>
        <w:rPr>
          <w:i/>
          <w:iCs/>
        </w:rPr>
      </w:pPr>
    </w:p>
    <w:tbl>
      <w:tblPr>
        <w:tblW w:w="5000" w:type="pct"/>
        <w:tblCellMar>
          <w:left w:w="10" w:type="dxa"/>
          <w:right w:w="10" w:type="dxa"/>
        </w:tblCellMar>
        <w:tblLook w:val="04A0" w:firstRow="1" w:lastRow="0" w:firstColumn="1" w:lastColumn="0" w:noHBand="0" w:noVBand="1"/>
      </w:tblPr>
      <w:tblGrid>
        <w:gridCol w:w="790"/>
        <w:gridCol w:w="791"/>
        <w:gridCol w:w="790"/>
        <w:gridCol w:w="791"/>
        <w:gridCol w:w="790"/>
        <w:gridCol w:w="791"/>
        <w:gridCol w:w="72"/>
        <w:gridCol w:w="718"/>
        <w:gridCol w:w="791"/>
        <w:gridCol w:w="790"/>
        <w:gridCol w:w="791"/>
        <w:gridCol w:w="790"/>
        <w:gridCol w:w="791"/>
      </w:tblGrid>
      <w:tr w:rsidR="0084623E" w14:paraId="5E364E2A" w14:textId="77777777" w:rsidTr="004B70D1">
        <w:tc>
          <w:tcPr>
            <w:tcW w:w="9486" w:type="dxa"/>
            <w:gridSpan w:val="13"/>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0D5303" w14:textId="00F27FA4" w:rsidR="0084623E" w:rsidRDefault="0084623E">
            <w:pPr>
              <w:pStyle w:val="TableHeader"/>
              <w:jc w:val="left"/>
              <w:rPr>
                <w:bCs/>
              </w:rPr>
            </w:pPr>
            <w:r>
              <w:rPr>
                <w:bCs/>
              </w:rPr>
              <w:t>Impact 202</w:t>
            </w:r>
            <w:r w:rsidR="00DD248A">
              <w:rPr>
                <w:bCs/>
              </w:rPr>
              <w:t>1</w:t>
            </w:r>
            <w:r>
              <w:rPr>
                <w:bCs/>
              </w:rPr>
              <w:t>-202</w:t>
            </w:r>
            <w:r w:rsidR="00DD248A">
              <w:rPr>
                <w:bCs/>
              </w:rPr>
              <w:t>2</w:t>
            </w:r>
          </w:p>
        </w:tc>
      </w:tr>
      <w:tr w:rsidR="00E66558" w14:paraId="2A7D5557"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6F95B57A" w:rsidR="00E66558" w:rsidRDefault="00845193">
            <w:pPr>
              <w:pStyle w:val="TableHeader"/>
              <w:jc w:val="left"/>
            </w:pPr>
            <w:bookmarkStart w:id="19" w:name="_Hlk80604898"/>
            <w:r>
              <w:rPr>
                <w:bCs/>
              </w:rPr>
              <w:t>Intended Outcome</w:t>
            </w: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6F670A59" w:rsidR="00E66558" w:rsidRDefault="00845193">
            <w:pPr>
              <w:pStyle w:val="TableHeader"/>
              <w:jc w:val="left"/>
            </w:pPr>
            <w:r>
              <w:rPr>
                <w:bCs/>
              </w:rPr>
              <w:t>Evaluation</w:t>
            </w:r>
          </w:p>
        </w:tc>
      </w:tr>
      <w:tr w:rsidR="00193BEA" w14:paraId="6133A2D5"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E8EA" w14:textId="476E5D27" w:rsidR="00193BEA" w:rsidRPr="00193BEA" w:rsidRDefault="00193BEA" w:rsidP="00DF4204">
            <w:pPr>
              <w:pStyle w:val="TableRow"/>
              <w:rPr>
                <w:iCs/>
                <w:sz w:val="22"/>
                <w:szCs w:val="22"/>
              </w:rPr>
            </w:pPr>
            <w:r w:rsidRPr="00A42885">
              <w:rPr>
                <w:iCs/>
                <w:sz w:val="22"/>
                <w:szCs w:val="22"/>
              </w:rPr>
              <w:t>Pupils develop their speaking and listening skills and wider understanding of language</w:t>
            </w:r>
            <w:r>
              <w:rPr>
                <w:iCs/>
                <w:sz w:val="22"/>
                <w:szCs w:val="22"/>
              </w:rPr>
              <w:t xml:space="preserve"> </w:t>
            </w: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A1C4" w14:textId="13F87D7A" w:rsidR="00DF4204" w:rsidRDefault="00193BEA">
            <w:pPr>
              <w:pStyle w:val="TableRowCentered"/>
              <w:jc w:val="left"/>
              <w:rPr>
                <w:sz w:val="22"/>
                <w:szCs w:val="22"/>
              </w:rPr>
            </w:pPr>
            <w:r w:rsidRPr="0098792C">
              <w:rPr>
                <w:sz w:val="22"/>
                <w:szCs w:val="22"/>
              </w:rPr>
              <w:t xml:space="preserve">Early identification in EYFS of lower attainers and implementation of </w:t>
            </w:r>
            <w:proofErr w:type="spellStart"/>
            <w:r w:rsidRPr="0098792C">
              <w:rPr>
                <w:sz w:val="22"/>
                <w:szCs w:val="22"/>
              </w:rPr>
              <w:t>Neli</w:t>
            </w:r>
            <w:proofErr w:type="spellEnd"/>
            <w:r w:rsidRPr="0098792C">
              <w:rPr>
                <w:sz w:val="22"/>
                <w:szCs w:val="22"/>
              </w:rPr>
              <w:t xml:space="preserve"> programme. Entry and exit assessment </w:t>
            </w:r>
            <w:proofErr w:type="gramStart"/>
            <w:r w:rsidRPr="0098792C">
              <w:rPr>
                <w:sz w:val="22"/>
                <w:szCs w:val="22"/>
              </w:rPr>
              <w:t>demonstrates</w:t>
            </w:r>
            <w:proofErr w:type="gramEnd"/>
            <w:r w:rsidRPr="0098792C">
              <w:rPr>
                <w:sz w:val="22"/>
                <w:szCs w:val="22"/>
              </w:rPr>
              <w:t xml:space="preserve"> very good progress for all pupils.</w:t>
            </w:r>
            <w:r w:rsidR="007423BC">
              <w:rPr>
                <w:sz w:val="22"/>
                <w:szCs w:val="22"/>
              </w:rPr>
              <w:t xml:space="preserve"> All but one child (EAL) over Years 1 and 2 in the last academic year, did</w:t>
            </w:r>
            <w:r w:rsidR="00FA586C">
              <w:rPr>
                <w:sz w:val="22"/>
                <w:szCs w:val="22"/>
              </w:rPr>
              <w:t xml:space="preserve"> </w:t>
            </w:r>
            <w:r w:rsidR="007423BC">
              <w:rPr>
                <w:sz w:val="22"/>
                <w:szCs w:val="22"/>
              </w:rPr>
              <w:t>reach average standard.</w:t>
            </w:r>
          </w:p>
          <w:p w14:paraId="60049493" w14:textId="3872E0F7" w:rsidR="00193BEA" w:rsidRDefault="00DF4204">
            <w:pPr>
              <w:pStyle w:val="TableRowCentered"/>
              <w:jc w:val="left"/>
              <w:rPr>
                <w:sz w:val="22"/>
                <w:szCs w:val="22"/>
              </w:rPr>
            </w:pPr>
            <w:r>
              <w:rPr>
                <w:sz w:val="22"/>
                <w:szCs w:val="22"/>
              </w:rPr>
              <w:t>Focus on vocabulary at the beginning, and woven through all topics has supported children in using appropriate vocabulary in discussions and through written outcomes. Evidence in pupil interviews and books.</w:t>
            </w:r>
            <w:r w:rsidR="007423BC">
              <w:rPr>
                <w:sz w:val="22"/>
                <w:szCs w:val="22"/>
              </w:rPr>
              <w:t xml:space="preserve"> </w:t>
            </w:r>
          </w:p>
          <w:p w14:paraId="2A2D27EB" w14:textId="29EC1BD9" w:rsidR="00DF4204" w:rsidRPr="0098792C" w:rsidRDefault="00DF4204">
            <w:pPr>
              <w:pStyle w:val="TableRowCentered"/>
              <w:jc w:val="left"/>
              <w:rPr>
                <w:sz w:val="22"/>
                <w:szCs w:val="22"/>
              </w:rPr>
            </w:pPr>
            <w:r>
              <w:rPr>
                <w:sz w:val="22"/>
                <w:szCs w:val="22"/>
              </w:rPr>
              <w:t>Talk Through Stories in Reception and Year 1 support children in being able to recount, retell and make links. Evidence f</w:t>
            </w:r>
            <w:r w:rsidR="00FA586C">
              <w:rPr>
                <w:sz w:val="22"/>
                <w:szCs w:val="22"/>
              </w:rPr>
              <w:t>ro</w:t>
            </w:r>
            <w:r>
              <w:rPr>
                <w:sz w:val="22"/>
                <w:szCs w:val="22"/>
              </w:rPr>
              <w:t>m learning walks.</w:t>
            </w:r>
          </w:p>
          <w:p w14:paraId="268F4415" w14:textId="325E0283" w:rsidR="00193BEA" w:rsidRPr="0098792C" w:rsidRDefault="00193BEA">
            <w:pPr>
              <w:pStyle w:val="TableRowCentered"/>
              <w:jc w:val="left"/>
              <w:rPr>
                <w:sz w:val="22"/>
                <w:szCs w:val="22"/>
              </w:rPr>
            </w:pPr>
          </w:p>
        </w:tc>
      </w:tr>
      <w:tr w:rsidR="00E66558" w14:paraId="2A7D555A"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EE85" w14:textId="77777777" w:rsidR="0098792C" w:rsidRDefault="0098792C" w:rsidP="0098792C">
            <w:pPr>
              <w:pStyle w:val="TableRow"/>
              <w:rPr>
                <w:sz w:val="22"/>
                <w:szCs w:val="22"/>
              </w:rPr>
            </w:pPr>
            <w:r>
              <w:rPr>
                <w:sz w:val="22"/>
                <w:szCs w:val="22"/>
              </w:rPr>
              <w:t xml:space="preserve">Parental engagement and support for reading is improved. </w:t>
            </w:r>
          </w:p>
          <w:p w14:paraId="2FC40D4E" w14:textId="77777777" w:rsidR="0098792C" w:rsidRDefault="0098792C" w:rsidP="0098792C">
            <w:pPr>
              <w:pStyle w:val="TableRow"/>
              <w:rPr>
                <w:sz w:val="22"/>
                <w:szCs w:val="22"/>
              </w:rPr>
            </w:pPr>
            <w:r>
              <w:rPr>
                <w:sz w:val="22"/>
                <w:szCs w:val="22"/>
              </w:rPr>
              <w:lastRenderedPageBreak/>
              <w:t>Children read for pleasure both at home and in school</w:t>
            </w:r>
          </w:p>
          <w:p w14:paraId="0F3F2A87" w14:textId="77777777" w:rsidR="0098792C" w:rsidRDefault="0098792C" w:rsidP="0098792C">
            <w:pPr>
              <w:pStyle w:val="TableRow"/>
              <w:rPr>
                <w:sz w:val="22"/>
                <w:szCs w:val="22"/>
              </w:rPr>
            </w:pPr>
            <w:r>
              <w:rPr>
                <w:sz w:val="22"/>
                <w:szCs w:val="22"/>
              </w:rPr>
              <w:t>Children’s written work reflects their wider reading</w:t>
            </w:r>
          </w:p>
          <w:p w14:paraId="2A7D5558" w14:textId="33F5B44C" w:rsidR="00E66558" w:rsidRPr="0098792C" w:rsidRDefault="00193BEA">
            <w:pPr>
              <w:pStyle w:val="TableRow"/>
              <w:rPr>
                <w:sz w:val="22"/>
                <w:szCs w:val="22"/>
              </w:rPr>
            </w:pPr>
            <w:r w:rsidRPr="0098792C">
              <w:rPr>
                <w:sz w:val="22"/>
                <w:szCs w:val="22"/>
              </w:rPr>
              <w:t>Focus on reading for all pupils with one to one reading for Lower attaining PP pupils</w:t>
            </w: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39D5" w14:textId="40F07804" w:rsidR="00E66558" w:rsidRDefault="00193BEA">
            <w:pPr>
              <w:pStyle w:val="TableRowCentered"/>
              <w:jc w:val="left"/>
              <w:rPr>
                <w:sz w:val="22"/>
                <w:szCs w:val="22"/>
              </w:rPr>
            </w:pPr>
            <w:r w:rsidRPr="0098792C">
              <w:rPr>
                <w:sz w:val="22"/>
                <w:szCs w:val="22"/>
              </w:rPr>
              <w:lastRenderedPageBreak/>
              <w:t xml:space="preserve">Pupil Premium recipients attained the same or above </w:t>
            </w:r>
            <w:proofErr w:type="gramStart"/>
            <w:r w:rsidRPr="0098792C">
              <w:rPr>
                <w:sz w:val="22"/>
                <w:szCs w:val="22"/>
              </w:rPr>
              <w:t>non PP</w:t>
            </w:r>
            <w:proofErr w:type="gramEnd"/>
            <w:r w:rsidRPr="0098792C">
              <w:rPr>
                <w:sz w:val="22"/>
                <w:szCs w:val="22"/>
              </w:rPr>
              <w:t xml:space="preserve"> recipients in end of KS2 SATs</w:t>
            </w:r>
            <w:r w:rsidR="00DF4204">
              <w:rPr>
                <w:sz w:val="22"/>
                <w:szCs w:val="22"/>
              </w:rPr>
              <w:t xml:space="preserve">. </w:t>
            </w:r>
          </w:p>
          <w:p w14:paraId="6438FA22" w14:textId="2FE8C2C5" w:rsidR="009D2F79" w:rsidRDefault="009D2F79">
            <w:pPr>
              <w:pStyle w:val="TableRowCentered"/>
              <w:jc w:val="left"/>
              <w:rPr>
                <w:sz w:val="22"/>
                <w:szCs w:val="22"/>
              </w:rPr>
            </w:pPr>
            <w:r>
              <w:rPr>
                <w:sz w:val="22"/>
                <w:szCs w:val="22"/>
              </w:rPr>
              <w:lastRenderedPageBreak/>
              <w:t>Impact of measures/rewards to improve levels of reading at home to be analysed by English Leader.</w:t>
            </w:r>
          </w:p>
          <w:p w14:paraId="0F84CA33" w14:textId="77D039C4" w:rsidR="009D2F79" w:rsidRDefault="009D2F79">
            <w:pPr>
              <w:pStyle w:val="TableRowCentered"/>
              <w:jc w:val="left"/>
              <w:rPr>
                <w:sz w:val="22"/>
                <w:szCs w:val="22"/>
              </w:rPr>
            </w:pPr>
            <w:r>
              <w:rPr>
                <w:sz w:val="22"/>
                <w:szCs w:val="22"/>
              </w:rPr>
              <w:t xml:space="preserve">Lowest 20% and all PP readers </w:t>
            </w:r>
            <w:r w:rsidR="00D77019">
              <w:rPr>
                <w:sz w:val="22"/>
                <w:szCs w:val="22"/>
              </w:rPr>
              <w:t xml:space="preserve">that are </w:t>
            </w:r>
            <w:r>
              <w:rPr>
                <w:sz w:val="22"/>
                <w:szCs w:val="22"/>
              </w:rPr>
              <w:t>not reading regularly at home, regularly read with an adult</w:t>
            </w:r>
            <w:r w:rsidR="00D77019">
              <w:rPr>
                <w:sz w:val="22"/>
                <w:szCs w:val="22"/>
              </w:rPr>
              <w:t xml:space="preserve">. Majority of PP pupils in lower school moving through </w:t>
            </w:r>
            <w:proofErr w:type="spellStart"/>
            <w:r w:rsidR="00D77019">
              <w:rPr>
                <w:sz w:val="22"/>
                <w:szCs w:val="22"/>
              </w:rPr>
              <w:t>RWInc</w:t>
            </w:r>
            <w:proofErr w:type="spellEnd"/>
            <w:r w:rsidR="00D77019">
              <w:rPr>
                <w:sz w:val="22"/>
                <w:szCs w:val="22"/>
              </w:rPr>
              <w:t xml:space="preserve"> groups at an appropriate pace. Individual programmes in place for all others including one to one phonics.</w:t>
            </w:r>
          </w:p>
          <w:p w14:paraId="428D7C4D" w14:textId="33C9851E" w:rsidR="00D77019" w:rsidRDefault="00D77019">
            <w:pPr>
              <w:pStyle w:val="TableRowCentered"/>
              <w:jc w:val="left"/>
              <w:rPr>
                <w:sz w:val="22"/>
                <w:szCs w:val="22"/>
              </w:rPr>
            </w:pPr>
            <w:r>
              <w:rPr>
                <w:sz w:val="22"/>
                <w:szCs w:val="22"/>
              </w:rPr>
              <w:t>63% of PP pupils achieved standard at end of KS2 compared to 58%</w:t>
            </w:r>
          </w:p>
          <w:p w14:paraId="5504949B" w14:textId="77777777" w:rsidR="008B577A" w:rsidRDefault="008B577A">
            <w:pPr>
              <w:pStyle w:val="TableRowCentered"/>
              <w:jc w:val="left"/>
              <w:rPr>
                <w:sz w:val="22"/>
                <w:szCs w:val="22"/>
              </w:rPr>
            </w:pPr>
          </w:p>
          <w:p w14:paraId="2A7D5559" w14:textId="07175F72" w:rsidR="00DF4204" w:rsidRPr="0098792C" w:rsidRDefault="00DF4204" w:rsidP="00B73272">
            <w:pPr>
              <w:pStyle w:val="TableRowCentered"/>
              <w:jc w:val="left"/>
              <w:rPr>
                <w:sz w:val="22"/>
                <w:szCs w:val="22"/>
              </w:rPr>
            </w:pPr>
          </w:p>
        </w:tc>
      </w:tr>
      <w:tr w:rsidR="00E66558" w14:paraId="2A7D555D"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8CC4" w14:textId="77777777" w:rsidR="0098792C" w:rsidRDefault="0098792C" w:rsidP="0098792C">
            <w:pPr>
              <w:pStyle w:val="TableRow"/>
              <w:rPr>
                <w:sz w:val="22"/>
                <w:szCs w:val="22"/>
              </w:rPr>
            </w:pPr>
            <w:r>
              <w:rPr>
                <w:sz w:val="22"/>
                <w:szCs w:val="22"/>
              </w:rPr>
              <w:lastRenderedPageBreak/>
              <w:t xml:space="preserve">Parental engagement is improved </w:t>
            </w:r>
          </w:p>
          <w:p w14:paraId="2A7D555B" w14:textId="6E3647D1" w:rsidR="00E66558" w:rsidRDefault="00E66558" w:rsidP="0098792C">
            <w:pPr>
              <w:pStyle w:val="TableRow"/>
              <w:ind w:left="0"/>
            </w:pP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B661" w14:textId="77777777" w:rsidR="00E66558" w:rsidRDefault="000B645C">
            <w:pPr>
              <w:pStyle w:val="TableRowCentered"/>
              <w:jc w:val="left"/>
              <w:rPr>
                <w:sz w:val="22"/>
                <w:szCs w:val="22"/>
              </w:rPr>
            </w:pPr>
            <w:r w:rsidRPr="000B645C">
              <w:rPr>
                <w:sz w:val="22"/>
                <w:szCs w:val="22"/>
              </w:rPr>
              <w:t xml:space="preserve">Staff are anecdotally reporting greater engagement in </w:t>
            </w:r>
            <w:r>
              <w:rPr>
                <w:sz w:val="22"/>
                <w:szCs w:val="22"/>
              </w:rPr>
              <w:t xml:space="preserve">project </w:t>
            </w:r>
            <w:r w:rsidRPr="000B645C">
              <w:rPr>
                <w:sz w:val="22"/>
                <w:szCs w:val="22"/>
              </w:rPr>
              <w:t xml:space="preserve">homework, communicating with school via DOJO, sharing </w:t>
            </w:r>
            <w:r>
              <w:rPr>
                <w:sz w:val="22"/>
                <w:szCs w:val="22"/>
              </w:rPr>
              <w:t>pictures of trips linked to the curriculum.</w:t>
            </w:r>
          </w:p>
          <w:p w14:paraId="2A7D555C" w14:textId="5CB8794D" w:rsidR="000B645C" w:rsidRPr="000B645C" w:rsidRDefault="000B645C">
            <w:pPr>
              <w:pStyle w:val="TableRowCentered"/>
              <w:jc w:val="left"/>
              <w:rPr>
                <w:sz w:val="22"/>
                <w:szCs w:val="22"/>
              </w:rPr>
            </w:pPr>
            <w:r>
              <w:rPr>
                <w:sz w:val="22"/>
                <w:szCs w:val="22"/>
              </w:rPr>
              <w:t>There is a growing proportion of PP pupils accessing online learning tools at home.</w:t>
            </w:r>
          </w:p>
        </w:tc>
      </w:tr>
      <w:tr w:rsidR="00193BEA" w14:paraId="68015A84"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7A4B" w14:textId="5E1158F0" w:rsidR="00193BEA" w:rsidRDefault="0098792C">
            <w:pPr>
              <w:pStyle w:val="TableRow"/>
            </w:pPr>
            <w:r>
              <w:rPr>
                <w:sz w:val="22"/>
                <w:szCs w:val="22"/>
              </w:rPr>
              <w:t>Disadvantaged pupils make consistently good progress</w:t>
            </w: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0C11" w14:textId="1A2D2C5C" w:rsidR="000B645C" w:rsidRDefault="000B645C" w:rsidP="000B645C">
            <w:pPr>
              <w:pStyle w:val="TableRowCentered"/>
              <w:jc w:val="left"/>
              <w:rPr>
                <w:sz w:val="22"/>
                <w:szCs w:val="22"/>
              </w:rPr>
            </w:pPr>
            <w:r>
              <w:rPr>
                <w:sz w:val="22"/>
                <w:szCs w:val="22"/>
              </w:rPr>
              <w:t>Reading: 63% of PP pupils achieved standard at end of KS2 compared to 58%</w:t>
            </w:r>
          </w:p>
          <w:p w14:paraId="66806DCE" w14:textId="77777777" w:rsidR="00193BEA" w:rsidRPr="000B645C" w:rsidRDefault="00193BEA" w:rsidP="00B73272">
            <w:pPr>
              <w:pStyle w:val="TableRowCentered"/>
              <w:jc w:val="left"/>
              <w:rPr>
                <w:sz w:val="20"/>
              </w:rPr>
            </w:pPr>
          </w:p>
        </w:tc>
      </w:tr>
      <w:tr w:rsidR="003B51A3" w14:paraId="4035ED81"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E5F3" w14:textId="0B2FC25F" w:rsidR="003B51A3" w:rsidRDefault="003B51A3">
            <w:pPr>
              <w:pStyle w:val="TableRow"/>
              <w:rPr>
                <w:sz w:val="22"/>
                <w:szCs w:val="22"/>
              </w:rPr>
            </w:pPr>
            <w:r>
              <w:rPr>
                <w:sz w:val="22"/>
                <w:szCs w:val="22"/>
              </w:rPr>
              <w:t>Provision for pupils is strengthened through a rich and engaging curriculum that includes memorable trips, experiences and visitors to school</w:t>
            </w: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7E47" w14:textId="77777777" w:rsidR="003B51A3" w:rsidRDefault="00752699">
            <w:pPr>
              <w:pStyle w:val="TableRowCentered"/>
              <w:jc w:val="left"/>
              <w:rPr>
                <w:sz w:val="20"/>
              </w:rPr>
            </w:pPr>
            <w:r>
              <w:rPr>
                <w:sz w:val="20"/>
              </w:rPr>
              <w:t xml:space="preserve">Trips/visitors in each class every half term. Uptake is high and children </w:t>
            </w:r>
            <w:r w:rsidR="00854E1A">
              <w:rPr>
                <w:sz w:val="20"/>
              </w:rPr>
              <w:t>refer to the experiences throughout projects. Trips are carefully chosen to increase the cultural capital of our cohort</w:t>
            </w:r>
            <w:r w:rsidR="004671F4">
              <w:rPr>
                <w:sz w:val="20"/>
              </w:rPr>
              <w:t>.</w:t>
            </w:r>
            <w:r w:rsidR="00773FB4">
              <w:rPr>
                <w:sz w:val="20"/>
              </w:rPr>
              <w:t xml:space="preserve"> </w:t>
            </w:r>
          </w:p>
          <w:p w14:paraId="5B9D64EE" w14:textId="09784D40" w:rsidR="00773FB4" w:rsidRPr="000B645C" w:rsidRDefault="00773FB4">
            <w:pPr>
              <w:pStyle w:val="TableRowCentered"/>
              <w:jc w:val="left"/>
              <w:rPr>
                <w:sz w:val="20"/>
              </w:rPr>
            </w:pPr>
            <w:r>
              <w:rPr>
                <w:sz w:val="20"/>
              </w:rPr>
              <w:t xml:space="preserve">41% of PP pupils achieved standard in Reading Writing and Maths combined, missing the ambitious target of 52%. </w:t>
            </w:r>
          </w:p>
        </w:tc>
      </w:tr>
      <w:tr w:rsidR="003B51A3" w14:paraId="6CE1D6DD" w14:textId="77777777">
        <w:tc>
          <w:tcPr>
            <w:tcW w:w="48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889B" w14:textId="36DDD857" w:rsidR="003B51A3" w:rsidRDefault="003B51A3">
            <w:pPr>
              <w:pStyle w:val="TableRow"/>
              <w:rPr>
                <w:sz w:val="22"/>
                <w:szCs w:val="22"/>
              </w:rPr>
            </w:pPr>
            <w:r>
              <w:rPr>
                <w:sz w:val="22"/>
                <w:szCs w:val="22"/>
              </w:rPr>
              <w:t>Pupils consistently have positive attitudes and commitment to their education.</w:t>
            </w:r>
          </w:p>
        </w:tc>
        <w:tc>
          <w:tcPr>
            <w:tcW w:w="46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462" w14:textId="49F5821D" w:rsidR="00773FB4" w:rsidRPr="00E62320" w:rsidRDefault="00A511C4" w:rsidP="00773FB4">
            <w:pPr>
              <w:pStyle w:val="TableRowCentered"/>
              <w:jc w:val="left"/>
              <w:rPr>
                <w:sz w:val="20"/>
              </w:rPr>
            </w:pPr>
            <w:r>
              <w:rPr>
                <w:sz w:val="20"/>
              </w:rPr>
              <w:t>Most c</w:t>
            </w:r>
            <w:r w:rsidR="00773FB4" w:rsidRPr="00E62320">
              <w:rPr>
                <w:sz w:val="20"/>
              </w:rPr>
              <w:t>hildren are motivated, persistent in the face of difficulties and take a pride in their achievements. This is evidenced through learning walks by subje</w:t>
            </w:r>
            <w:r w:rsidR="00FD1238" w:rsidRPr="00E62320">
              <w:rPr>
                <w:sz w:val="20"/>
              </w:rPr>
              <w:t>c</w:t>
            </w:r>
            <w:r w:rsidR="00773FB4" w:rsidRPr="00E62320">
              <w:rPr>
                <w:sz w:val="20"/>
              </w:rPr>
              <w:t>t leaders and SLT, pupil interviews and book scrutinies.</w:t>
            </w:r>
            <w:r w:rsidR="00FD1238" w:rsidRPr="00E62320">
              <w:rPr>
                <w:sz w:val="20"/>
              </w:rPr>
              <w:t xml:space="preserve"> Children talk knowledgably about their learning, make links and talk about the learning process. </w:t>
            </w:r>
          </w:p>
          <w:p w14:paraId="5129D206" w14:textId="77777777" w:rsidR="003B51A3" w:rsidRDefault="00E62320" w:rsidP="00B73272">
            <w:pPr>
              <w:pStyle w:val="TableRowCentered"/>
              <w:jc w:val="left"/>
              <w:rPr>
                <w:sz w:val="20"/>
              </w:rPr>
            </w:pPr>
            <w:r w:rsidRPr="00E62320">
              <w:rPr>
                <w:sz w:val="20"/>
              </w:rPr>
              <w:t xml:space="preserve">Learning behaviour </w:t>
            </w:r>
            <w:r w:rsidR="00A511C4">
              <w:rPr>
                <w:sz w:val="20"/>
              </w:rPr>
              <w:t xml:space="preserve">and conduct </w:t>
            </w:r>
            <w:r w:rsidRPr="00E62320">
              <w:rPr>
                <w:sz w:val="20"/>
              </w:rPr>
              <w:t>is good, demonstrated by very few call outs to SLT</w:t>
            </w:r>
            <w:r w:rsidR="00A511C4">
              <w:rPr>
                <w:sz w:val="20"/>
              </w:rPr>
              <w:t xml:space="preserve"> and fewer children using target/report cards than in previous years. </w:t>
            </w:r>
          </w:p>
          <w:p w14:paraId="0A5152CA" w14:textId="3B8071CB" w:rsidR="00A511C4" w:rsidRPr="00A511C4" w:rsidRDefault="00A511C4" w:rsidP="00B73272">
            <w:pPr>
              <w:pStyle w:val="TableRowCentered"/>
              <w:jc w:val="left"/>
              <w:rPr>
                <w:sz w:val="20"/>
              </w:rPr>
            </w:pPr>
            <w:r w:rsidRPr="00A511C4">
              <w:rPr>
                <w:sz w:val="20"/>
              </w:rPr>
              <w:t>Logged behaviour</w:t>
            </w:r>
            <w:r w:rsidR="00CC69D2">
              <w:rPr>
                <w:sz w:val="20"/>
              </w:rPr>
              <w:t xml:space="preserve"> incident</w:t>
            </w:r>
            <w:r w:rsidR="002222BD">
              <w:rPr>
                <w:sz w:val="20"/>
              </w:rPr>
              <w:t xml:space="preserve">s </w:t>
            </w:r>
            <w:r w:rsidR="00CC69D2">
              <w:rPr>
                <w:sz w:val="20"/>
              </w:rPr>
              <w:t>show a general decreasing trend. A bulge in September represents a zero</w:t>
            </w:r>
            <w:r w:rsidR="004A4A16">
              <w:rPr>
                <w:sz w:val="20"/>
              </w:rPr>
              <w:t>-</w:t>
            </w:r>
            <w:r w:rsidR="00CC69D2">
              <w:rPr>
                <w:sz w:val="20"/>
              </w:rPr>
              <w:t xml:space="preserve">tolerance approach at the beginning of the new school year. </w:t>
            </w:r>
          </w:p>
        </w:tc>
      </w:tr>
      <w:tr w:rsidR="004A4A16" w14:paraId="7D9E775C" w14:textId="77777777" w:rsidTr="00BC5D10">
        <w:tc>
          <w:tcPr>
            <w:tcW w:w="94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8BD0" w14:textId="4A761748" w:rsidR="004A4A16" w:rsidRDefault="004A4A16" w:rsidP="004A4A16">
            <w:pPr>
              <w:pStyle w:val="TableRowCentered"/>
              <w:rPr>
                <w:sz w:val="20"/>
              </w:rPr>
            </w:pPr>
            <w:r>
              <w:rPr>
                <w:sz w:val="20"/>
              </w:rPr>
              <w:t>Logged behaviour incidents by month 2022</w:t>
            </w:r>
          </w:p>
        </w:tc>
      </w:tr>
      <w:tr w:rsidR="004A4A16" w14:paraId="5739309E" w14:textId="77777777" w:rsidTr="00863A6A">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7AA4" w14:textId="30895D73" w:rsidR="004A4A16" w:rsidRDefault="004A4A16" w:rsidP="004A4A16">
            <w:pPr>
              <w:pStyle w:val="TableRowCentered"/>
              <w:rPr>
                <w:sz w:val="20"/>
              </w:rPr>
            </w:pPr>
            <w:r>
              <w:rPr>
                <w:sz w:val="20"/>
              </w:rPr>
              <w:t>Jan</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79D0A065" w14:textId="1D979EBF" w:rsidR="004A4A16" w:rsidRDefault="004A4A16" w:rsidP="004A4A16">
            <w:pPr>
              <w:pStyle w:val="TableRowCentered"/>
              <w:rPr>
                <w:sz w:val="20"/>
              </w:rPr>
            </w:pPr>
            <w:r>
              <w:rPr>
                <w:sz w:val="20"/>
              </w:rPr>
              <w:t>Feb</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3A63315" w14:textId="681DA1BE" w:rsidR="004A4A16" w:rsidRDefault="004A4A16" w:rsidP="004A4A16">
            <w:pPr>
              <w:pStyle w:val="TableRowCentered"/>
              <w:rPr>
                <w:sz w:val="20"/>
              </w:rPr>
            </w:pPr>
            <w:r>
              <w:rPr>
                <w:sz w:val="20"/>
              </w:rPr>
              <w:t>March</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2A029827" w14:textId="1CF7A8D1" w:rsidR="004A4A16" w:rsidRDefault="004A4A16" w:rsidP="004A4A16">
            <w:pPr>
              <w:pStyle w:val="TableRowCentered"/>
              <w:rPr>
                <w:sz w:val="20"/>
              </w:rPr>
            </w:pPr>
            <w:r>
              <w:rPr>
                <w:sz w:val="20"/>
              </w:rPr>
              <w:t>April</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093DCBF" w14:textId="5EF07F62" w:rsidR="004A4A16" w:rsidRDefault="004A4A16" w:rsidP="004A4A16">
            <w:pPr>
              <w:pStyle w:val="TableRowCentered"/>
              <w:rPr>
                <w:sz w:val="20"/>
              </w:rPr>
            </w:pPr>
            <w:r>
              <w:rPr>
                <w:sz w:val="20"/>
              </w:rPr>
              <w:t>May</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0388574B" w14:textId="24D99900" w:rsidR="004A4A16" w:rsidRDefault="004A4A16" w:rsidP="004A4A16">
            <w:pPr>
              <w:pStyle w:val="TableRowCentered"/>
              <w:rPr>
                <w:sz w:val="20"/>
              </w:rPr>
            </w:pPr>
            <w:r>
              <w:rPr>
                <w:sz w:val="20"/>
              </w:rPr>
              <w:t>June</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tcPr>
          <w:p w14:paraId="20898BCD" w14:textId="3FD8A69C" w:rsidR="004A4A16" w:rsidRDefault="004A4A16" w:rsidP="004A4A16">
            <w:pPr>
              <w:pStyle w:val="TableRowCentered"/>
              <w:rPr>
                <w:sz w:val="20"/>
              </w:rPr>
            </w:pPr>
            <w:r>
              <w:rPr>
                <w:sz w:val="20"/>
              </w:rPr>
              <w:t>July</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57C4E9C0" w14:textId="30FBC8D4" w:rsidR="004A4A16" w:rsidRDefault="004A4A16" w:rsidP="004A4A16">
            <w:pPr>
              <w:pStyle w:val="TableRowCentered"/>
              <w:rPr>
                <w:sz w:val="20"/>
              </w:rPr>
            </w:pPr>
            <w:r>
              <w:rPr>
                <w:sz w:val="20"/>
              </w:rPr>
              <w:t>Aug</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8484005" w14:textId="1A565562" w:rsidR="004A4A16" w:rsidRDefault="004A4A16" w:rsidP="004A4A16">
            <w:pPr>
              <w:pStyle w:val="TableRowCentered"/>
              <w:rPr>
                <w:sz w:val="20"/>
              </w:rPr>
            </w:pPr>
            <w:r>
              <w:rPr>
                <w:sz w:val="20"/>
              </w:rPr>
              <w:t>Sept</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46CCCE6B" w14:textId="7838E662" w:rsidR="004A4A16" w:rsidRDefault="004A4A16" w:rsidP="004A4A16">
            <w:pPr>
              <w:pStyle w:val="TableRowCentered"/>
              <w:rPr>
                <w:sz w:val="20"/>
              </w:rPr>
            </w:pPr>
            <w:r>
              <w:rPr>
                <w:sz w:val="20"/>
              </w:rPr>
              <w:t>Oct</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A17A71A" w14:textId="69702D12" w:rsidR="004A4A16" w:rsidRDefault="004A4A16" w:rsidP="004A4A16">
            <w:pPr>
              <w:pStyle w:val="TableRowCentered"/>
              <w:rPr>
                <w:sz w:val="20"/>
              </w:rPr>
            </w:pPr>
            <w:r>
              <w:rPr>
                <w:sz w:val="20"/>
              </w:rPr>
              <w:t>Nov</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15E39789" w14:textId="2AAC3746" w:rsidR="004A4A16" w:rsidRDefault="004A4A16" w:rsidP="004A4A16">
            <w:pPr>
              <w:pStyle w:val="TableRowCentered"/>
              <w:rPr>
                <w:sz w:val="20"/>
              </w:rPr>
            </w:pPr>
            <w:r>
              <w:rPr>
                <w:sz w:val="20"/>
              </w:rPr>
              <w:t>Dec</w:t>
            </w:r>
          </w:p>
        </w:tc>
      </w:tr>
      <w:tr w:rsidR="004A4A16" w14:paraId="4EFB03AD" w14:textId="77777777" w:rsidTr="00863A6A">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410F5" w14:textId="167687F3" w:rsidR="004A4A16" w:rsidRDefault="004A4A16" w:rsidP="004A4A16">
            <w:pPr>
              <w:pStyle w:val="TableRowCentered"/>
              <w:rPr>
                <w:sz w:val="20"/>
              </w:rPr>
            </w:pPr>
            <w:r>
              <w:rPr>
                <w:sz w:val="20"/>
              </w:rPr>
              <w:t>54</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366B6258" w14:textId="27855DB2" w:rsidR="004A4A16" w:rsidRDefault="004A4A16" w:rsidP="004A4A16">
            <w:pPr>
              <w:pStyle w:val="TableRowCentered"/>
              <w:rPr>
                <w:sz w:val="20"/>
              </w:rPr>
            </w:pPr>
            <w:r>
              <w:rPr>
                <w:sz w:val="20"/>
              </w:rPr>
              <w:t>38</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0A88D8E" w14:textId="23F470AE" w:rsidR="004A4A16" w:rsidRDefault="004A4A16" w:rsidP="004A4A16">
            <w:pPr>
              <w:pStyle w:val="TableRowCentered"/>
              <w:rPr>
                <w:sz w:val="20"/>
              </w:rPr>
            </w:pPr>
            <w:r>
              <w:rPr>
                <w:sz w:val="20"/>
              </w:rPr>
              <w:t>54</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6D4B5447" w14:textId="7D147A66" w:rsidR="004A4A16" w:rsidRDefault="004A4A16" w:rsidP="004A4A16">
            <w:pPr>
              <w:pStyle w:val="TableRowCentered"/>
              <w:rPr>
                <w:sz w:val="20"/>
              </w:rPr>
            </w:pPr>
            <w:r>
              <w:rPr>
                <w:sz w:val="20"/>
              </w:rPr>
              <w:t>28</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DED23DF" w14:textId="7CC12E1B" w:rsidR="004A4A16" w:rsidRDefault="004A4A16" w:rsidP="004A4A16">
            <w:pPr>
              <w:pStyle w:val="TableRowCentered"/>
              <w:rPr>
                <w:sz w:val="20"/>
              </w:rPr>
            </w:pPr>
            <w:r>
              <w:rPr>
                <w:sz w:val="20"/>
              </w:rPr>
              <w:t>40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0D861A6D" w14:textId="5A0BFD0B" w:rsidR="004A4A16" w:rsidRDefault="004A4A16" w:rsidP="004A4A16">
            <w:pPr>
              <w:pStyle w:val="TableRowCentered"/>
              <w:rPr>
                <w:sz w:val="20"/>
              </w:rPr>
            </w:pPr>
            <w:r>
              <w:rPr>
                <w:sz w:val="20"/>
              </w:rPr>
              <w:t>17</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tcPr>
          <w:p w14:paraId="6CB0772D" w14:textId="68AE3231" w:rsidR="004A4A16" w:rsidRDefault="004A4A16" w:rsidP="004A4A16">
            <w:pPr>
              <w:pStyle w:val="TableRowCentered"/>
              <w:rPr>
                <w:sz w:val="20"/>
              </w:rPr>
            </w:pPr>
            <w:r>
              <w:rPr>
                <w:sz w:val="20"/>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48D8E04D" w14:textId="34F2EE3A" w:rsidR="004A4A16" w:rsidRDefault="004A4A16" w:rsidP="004A4A16">
            <w:pPr>
              <w:pStyle w:val="TableRowCentered"/>
              <w:rPr>
                <w:sz w:val="20"/>
              </w:rPr>
            </w:pPr>
            <w:r>
              <w:rPr>
                <w:sz w:val="20"/>
              </w:rPr>
              <w:t>NA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321B3A1" w14:textId="106C8F53" w:rsidR="004A4A16" w:rsidRDefault="004A4A16" w:rsidP="004A4A16">
            <w:pPr>
              <w:pStyle w:val="TableRowCentered"/>
              <w:rPr>
                <w:sz w:val="20"/>
              </w:rPr>
            </w:pPr>
            <w:r>
              <w:rPr>
                <w:sz w:val="20"/>
              </w:rPr>
              <w:t>32</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7EF4F02A" w14:textId="68C101BF" w:rsidR="004A4A16" w:rsidRDefault="004A4A16" w:rsidP="004A4A16">
            <w:pPr>
              <w:pStyle w:val="TableRowCentered"/>
              <w:rPr>
                <w:sz w:val="20"/>
              </w:rPr>
            </w:pPr>
            <w:r>
              <w:rPr>
                <w:sz w:val="20"/>
              </w:rPr>
              <w:t>13</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5AE82CE" w14:textId="20D2D92C" w:rsidR="004A4A16" w:rsidRDefault="004A4A16" w:rsidP="004A4A16">
            <w:pPr>
              <w:pStyle w:val="TableRowCentered"/>
              <w:rPr>
                <w:sz w:val="20"/>
              </w:rPr>
            </w:pPr>
            <w:r>
              <w:rPr>
                <w:sz w:val="20"/>
              </w:rPr>
              <w:t>19</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62DCE2F0" w14:textId="53E224F4" w:rsidR="004A4A16" w:rsidRDefault="004A4A16" w:rsidP="004A4A16">
            <w:pPr>
              <w:pStyle w:val="TableRowCentered"/>
              <w:rPr>
                <w:sz w:val="20"/>
              </w:rPr>
            </w:pPr>
            <w:r>
              <w:rPr>
                <w:sz w:val="20"/>
              </w:rPr>
              <w:t>1</w:t>
            </w:r>
          </w:p>
        </w:tc>
      </w:tr>
      <w:bookmarkEnd w:id="19"/>
    </w:tbl>
    <w:p w14:paraId="2A7D555E" w14:textId="77777777" w:rsidR="00E66558" w:rsidRDefault="00E66558"/>
    <w:p w14:paraId="2A7D555F" w14:textId="77777777" w:rsidR="00E66558" w:rsidRDefault="00E66558">
      <w:pPr>
        <w:spacing w:after="0" w:line="240" w:lineRule="auto"/>
      </w:pPr>
    </w:p>
    <w:bookmarkEnd w:id="16"/>
    <w:bookmarkEnd w:id="17"/>
    <w:bookmarkEnd w:id="18"/>
    <w:p w14:paraId="2A7D5564" w14:textId="77777777" w:rsidR="00E66558" w:rsidRDefault="00E66558"/>
    <w:sectPr w:rsidR="00E66558" w:rsidSect="00ED7911">
      <w:footerReference w:type="default" r:id="rId26"/>
      <w:pgSz w:w="11906" w:h="16838"/>
      <w:pgMar w:top="993"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10AF" w14:textId="77777777" w:rsidR="00C11956" w:rsidRDefault="00C11956">
      <w:pPr>
        <w:spacing w:after="0" w:line="240" w:lineRule="auto"/>
      </w:pPr>
      <w:r>
        <w:separator/>
      </w:r>
    </w:p>
  </w:endnote>
  <w:endnote w:type="continuationSeparator" w:id="0">
    <w:p w14:paraId="76C94307" w14:textId="77777777" w:rsidR="00C11956" w:rsidRDefault="00C11956">
      <w:pPr>
        <w:spacing w:after="0" w:line="240" w:lineRule="auto"/>
      </w:pPr>
      <w:r>
        <w:continuationSeparator/>
      </w:r>
    </w:p>
  </w:endnote>
  <w:endnote w:type="continuationNotice" w:id="1">
    <w:p w14:paraId="734DAE06" w14:textId="77777777" w:rsidR="00C11956" w:rsidRDefault="00C11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2868BDDD" w:rsidR="00C11956" w:rsidRDefault="00C11956">
    <w:pPr>
      <w:pStyle w:val="Footer"/>
      <w:ind w:firstLine="4513"/>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87A0" w14:textId="77777777" w:rsidR="00C11956" w:rsidRDefault="00C11956">
      <w:pPr>
        <w:spacing w:after="0" w:line="240" w:lineRule="auto"/>
      </w:pPr>
      <w:r>
        <w:separator/>
      </w:r>
    </w:p>
  </w:footnote>
  <w:footnote w:type="continuationSeparator" w:id="0">
    <w:p w14:paraId="0D479787" w14:textId="77777777" w:rsidR="00C11956" w:rsidRDefault="00C11956">
      <w:pPr>
        <w:spacing w:after="0" w:line="240" w:lineRule="auto"/>
      </w:pPr>
      <w:r>
        <w:continuationSeparator/>
      </w:r>
    </w:p>
  </w:footnote>
  <w:footnote w:type="continuationNotice" w:id="1">
    <w:p w14:paraId="5263A886" w14:textId="77777777" w:rsidR="00C11956" w:rsidRDefault="00C119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7BC4"/>
    <w:multiLevelType w:val="hybridMultilevel"/>
    <w:tmpl w:val="DAF442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4E3A7B"/>
    <w:multiLevelType w:val="hybridMultilevel"/>
    <w:tmpl w:val="EF9CD390"/>
    <w:lvl w:ilvl="0" w:tplc="AD006DC8">
      <w:start w:val="1"/>
      <w:numFmt w:val="decimal"/>
      <w:lvlText w:val="%1."/>
      <w:lvlJc w:val="left"/>
      <w:pPr>
        <w:ind w:left="417" w:hanging="360"/>
      </w:pPr>
      <w:rPr>
        <w:rFonts w:hint="default"/>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F75B2D"/>
    <w:multiLevelType w:val="hybridMultilevel"/>
    <w:tmpl w:val="26805D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7F0CBD"/>
    <w:multiLevelType w:val="hybridMultilevel"/>
    <w:tmpl w:val="DAA6D4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2"/>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A18"/>
    <w:rsid w:val="000169DB"/>
    <w:rsid w:val="00030760"/>
    <w:rsid w:val="00037428"/>
    <w:rsid w:val="00052CAB"/>
    <w:rsid w:val="000610EE"/>
    <w:rsid w:val="000644F8"/>
    <w:rsid w:val="00066B73"/>
    <w:rsid w:val="00081118"/>
    <w:rsid w:val="00092C53"/>
    <w:rsid w:val="000B46A4"/>
    <w:rsid w:val="000B645C"/>
    <w:rsid w:val="000E63D1"/>
    <w:rsid w:val="000F152A"/>
    <w:rsid w:val="00105140"/>
    <w:rsid w:val="00115507"/>
    <w:rsid w:val="00120AB1"/>
    <w:rsid w:val="00161350"/>
    <w:rsid w:val="001704B9"/>
    <w:rsid w:val="00180595"/>
    <w:rsid w:val="0018431B"/>
    <w:rsid w:val="00193BEA"/>
    <w:rsid w:val="001B0BAA"/>
    <w:rsid w:val="001E49C1"/>
    <w:rsid w:val="00211E13"/>
    <w:rsid w:val="002222BD"/>
    <w:rsid w:val="00223CDB"/>
    <w:rsid w:val="00240A5C"/>
    <w:rsid w:val="00293A66"/>
    <w:rsid w:val="002A4437"/>
    <w:rsid w:val="002C46F1"/>
    <w:rsid w:val="002D3B76"/>
    <w:rsid w:val="00303466"/>
    <w:rsid w:val="003100EA"/>
    <w:rsid w:val="00355CA4"/>
    <w:rsid w:val="003637E4"/>
    <w:rsid w:val="00371C07"/>
    <w:rsid w:val="003938A7"/>
    <w:rsid w:val="003B51A3"/>
    <w:rsid w:val="003C713F"/>
    <w:rsid w:val="003E5CC6"/>
    <w:rsid w:val="004044AA"/>
    <w:rsid w:val="0040482A"/>
    <w:rsid w:val="00417CEF"/>
    <w:rsid w:val="00420F47"/>
    <w:rsid w:val="00434FFF"/>
    <w:rsid w:val="004671F4"/>
    <w:rsid w:val="0047232B"/>
    <w:rsid w:val="004A4A16"/>
    <w:rsid w:val="004B70D1"/>
    <w:rsid w:val="004C741A"/>
    <w:rsid w:val="004E230F"/>
    <w:rsid w:val="004F64D9"/>
    <w:rsid w:val="005204F1"/>
    <w:rsid w:val="00523FAE"/>
    <w:rsid w:val="00534F93"/>
    <w:rsid w:val="005462CB"/>
    <w:rsid w:val="005774B1"/>
    <w:rsid w:val="005B70B3"/>
    <w:rsid w:val="005C2F24"/>
    <w:rsid w:val="00641EB3"/>
    <w:rsid w:val="00663B62"/>
    <w:rsid w:val="00665929"/>
    <w:rsid w:val="006B1686"/>
    <w:rsid w:val="006D6942"/>
    <w:rsid w:val="006E7FB1"/>
    <w:rsid w:val="006F2525"/>
    <w:rsid w:val="006F6FC4"/>
    <w:rsid w:val="00722C68"/>
    <w:rsid w:val="0073489E"/>
    <w:rsid w:val="007408AF"/>
    <w:rsid w:val="00741B9E"/>
    <w:rsid w:val="007423BC"/>
    <w:rsid w:val="00744AD8"/>
    <w:rsid w:val="00752699"/>
    <w:rsid w:val="007652F3"/>
    <w:rsid w:val="00773913"/>
    <w:rsid w:val="00773FB4"/>
    <w:rsid w:val="007C2F04"/>
    <w:rsid w:val="007E000D"/>
    <w:rsid w:val="007E20D9"/>
    <w:rsid w:val="007E4209"/>
    <w:rsid w:val="007F1035"/>
    <w:rsid w:val="008231F6"/>
    <w:rsid w:val="00835CD5"/>
    <w:rsid w:val="008438DA"/>
    <w:rsid w:val="00845193"/>
    <w:rsid w:val="0084623E"/>
    <w:rsid w:val="008547EC"/>
    <w:rsid w:val="00854E1A"/>
    <w:rsid w:val="00856A5B"/>
    <w:rsid w:val="00862762"/>
    <w:rsid w:val="0086643E"/>
    <w:rsid w:val="008A030C"/>
    <w:rsid w:val="008A0DA7"/>
    <w:rsid w:val="008B577A"/>
    <w:rsid w:val="008E1DD5"/>
    <w:rsid w:val="008F72ED"/>
    <w:rsid w:val="00904969"/>
    <w:rsid w:val="009303D9"/>
    <w:rsid w:val="00940AFE"/>
    <w:rsid w:val="00974079"/>
    <w:rsid w:val="0098792C"/>
    <w:rsid w:val="009B6A71"/>
    <w:rsid w:val="009D2F79"/>
    <w:rsid w:val="009D71E8"/>
    <w:rsid w:val="009E0E7F"/>
    <w:rsid w:val="00A0263A"/>
    <w:rsid w:val="00A27419"/>
    <w:rsid w:val="00A31FC4"/>
    <w:rsid w:val="00A3545F"/>
    <w:rsid w:val="00A37E18"/>
    <w:rsid w:val="00A42885"/>
    <w:rsid w:val="00A511C4"/>
    <w:rsid w:val="00A9665E"/>
    <w:rsid w:val="00AA6041"/>
    <w:rsid w:val="00AB1AA7"/>
    <w:rsid w:val="00AF4384"/>
    <w:rsid w:val="00B00E1C"/>
    <w:rsid w:val="00B62800"/>
    <w:rsid w:val="00B73272"/>
    <w:rsid w:val="00B8745A"/>
    <w:rsid w:val="00BC69B8"/>
    <w:rsid w:val="00C11956"/>
    <w:rsid w:val="00C235A1"/>
    <w:rsid w:val="00C302BB"/>
    <w:rsid w:val="00C96A4A"/>
    <w:rsid w:val="00C97656"/>
    <w:rsid w:val="00CA5DCA"/>
    <w:rsid w:val="00CB66E1"/>
    <w:rsid w:val="00CC2521"/>
    <w:rsid w:val="00CC69D2"/>
    <w:rsid w:val="00CD5E47"/>
    <w:rsid w:val="00CE6239"/>
    <w:rsid w:val="00D23B3F"/>
    <w:rsid w:val="00D24853"/>
    <w:rsid w:val="00D33FE5"/>
    <w:rsid w:val="00D547BD"/>
    <w:rsid w:val="00D56833"/>
    <w:rsid w:val="00D66332"/>
    <w:rsid w:val="00D77019"/>
    <w:rsid w:val="00D77FD8"/>
    <w:rsid w:val="00DA3BFD"/>
    <w:rsid w:val="00DB3518"/>
    <w:rsid w:val="00DB4C93"/>
    <w:rsid w:val="00DC355F"/>
    <w:rsid w:val="00DD248A"/>
    <w:rsid w:val="00DF4204"/>
    <w:rsid w:val="00E043F9"/>
    <w:rsid w:val="00E31DED"/>
    <w:rsid w:val="00E37CFB"/>
    <w:rsid w:val="00E437F5"/>
    <w:rsid w:val="00E45521"/>
    <w:rsid w:val="00E60A7D"/>
    <w:rsid w:val="00E62320"/>
    <w:rsid w:val="00E66558"/>
    <w:rsid w:val="00E95FAF"/>
    <w:rsid w:val="00EC6FF5"/>
    <w:rsid w:val="00ED2E01"/>
    <w:rsid w:val="00ED7911"/>
    <w:rsid w:val="00EE26BD"/>
    <w:rsid w:val="00EF1849"/>
    <w:rsid w:val="00F408F5"/>
    <w:rsid w:val="00F7021D"/>
    <w:rsid w:val="00F80CAC"/>
    <w:rsid w:val="00F96D7A"/>
    <w:rsid w:val="00FA586C"/>
    <w:rsid w:val="00FD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CF28A34-F8C2-44CC-A3A4-3E0F0179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86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4A16"/>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5990">
      <w:bodyDiv w:val="1"/>
      <w:marLeft w:val="0"/>
      <w:marRight w:val="0"/>
      <w:marTop w:val="0"/>
      <w:marBottom w:val="0"/>
      <w:divBdr>
        <w:top w:val="none" w:sz="0" w:space="0" w:color="auto"/>
        <w:left w:val="none" w:sz="0" w:space="0" w:color="auto"/>
        <w:bottom w:val="none" w:sz="0" w:space="0" w:color="auto"/>
        <w:right w:val="none" w:sz="0" w:space="0" w:color="auto"/>
      </w:divBdr>
    </w:div>
    <w:div w:id="151233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reducing-class-size" TargetMode="External"/><Relationship Id="rId18" Type="http://schemas.openxmlformats.org/officeDocument/2006/relationships/hyperlink" Target="https://www.frontiersin.org/articles/10.3389/fpsyg.2020.00439/ful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reading-comprehension-strategies" TargetMode="External"/><Relationship Id="rId25" Type="http://schemas.openxmlformats.org/officeDocument/2006/relationships/hyperlink" Target="https://www.frontiersin.org/articles/10.3389/fpsyg.2020.00439/full"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hyperlink" Target="https://educationendowmentfoundation.org.uk/education-evidence/teaching-learning-toolkit/arts-participation"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ducationendowmentfoundation.org.uk/education-evidence/evidence-reviews/parental-enga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hyperlink" Target="https://educationendowmentfoundation.org.uk/education-evidence/teaching-learning-toolkit/extending-school-ti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175C8568F4A44B8FCA8D1B31581AE" ma:contentTypeVersion="15" ma:contentTypeDescription="Create a new document." ma:contentTypeScope="" ma:versionID="61065d8ec7d59c2cc9beaed57246abf5">
  <xsd:schema xmlns:xsd="http://www.w3.org/2001/XMLSchema" xmlns:xs="http://www.w3.org/2001/XMLSchema" xmlns:p="http://schemas.microsoft.com/office/2006/metadata/properties" xmlns:ns3="12ac51bf-7c08-4510-88b6-2487c5aa5f47" xmlns:ns4="a4d2ead8-5697-4466-b1a4-49ea3ff8490e" targetNamespace="http://schemas.microsoft.com/office/2006/metadata/properties" ma:root="true" ma:fieldsID="af78237554e477159847957523b73cf1" ns3:_="" ns4:_="">
    <xsd:import namespace="12ac51bf-7c08-4510-88b6-2487c5aa5f47"/>
    <xsd:import namespace="a4d2ead8-5697-4466-b1a4-49ea3ff849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c51bf-7c08-4510-88b6-2487c5aa5f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d2ead8-5697-4466-b1a4-49ea3ff84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ac51bf-7c08-4510-88b6-2487c5aa5f47" xsi:nil="true"/>
  </documentManagement>
</p:properties>
</file>

<file path=customXml/itemProps1.xml><?xml version="1.0" encoding="utf-8"?>
<ds:datastoreItem xmlns:ds="http://schemas.openxmlformats.org/officeDocument/2006/customXml" ds:itemID="{3A284218-AD6A-4208-B57A-AECA9F362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c51bf-7c08-4510-88b6-2487c5aa5f47"/>
    <ds:schemaRef ds:uri="a4d2ead8-5697-4466-b1a4-49ea3ff8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AE67-8850-438B-8539-6EB68DA8B4B3}">
  <ds:schemaRefs>
    <ds:schemaRef ds:uri="http://schemas.microsoft.com/sharepoint/v3/contenttype/forms"/>
  </ds:schemaRefs>
</ds:datastoreItem>
</file>

<file path=customXml/itemProps3.xml><?xml version="1.0" encoding="utf-8"?>
<ds:datastoreItem xmlns:ds="http://schemas.openxmlformats.org/officeDocument/2006/customXml" ds:itemID="{DE818098-5A52-49FC-A52D-C71289D198F8}">
  <ds:schemaRefs>
    <ds:schemaRef ds:uri="http://purl.org/dc/dcmitype/"/>
    <ds:schemaRef ds:uri="http://purl.org/dc/elements/1.1/"/>
    <ds:schemaRef ds:uri="http://schemas.microsoft.com/office/2006/documentManagement/types"/>
    <ds:schemaRef ds:uri="12ac51bf-7c08-4510-88b6-2487c5aa5f47"/>
    <ds:schemaRef ds:uri="http://schemas.openxmlformats.org/package/2006/metadata/core-properties"/>
    <ds:schemaRef ds:uri="http://purl.org/dc/terms/"/>
    <ds:schemaRef ds:uri="http://schemas.microsoft.com/office/infopath/2007/PartnerControls"/>
    <ds:schemaRef ds:uri="a4d2ead8-5697-4466-b1a4-49ea3ff8490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Caroline Crane</dc:creator>
  <cp:keywords/>
  <dc:description/>
  <cp:lastModifiedBy>Deborah Meredith</cp:lastModifiedBy>
  <cp:revision>2</cp:revision>
  <cp:lastPrinted>2021-09-27T09:49:00Z</cp:lastPrinted>
  <dcterms:created xsi:type="dcterms:W3CDTF">2023-01-12T12:45:00Z</dcterms:created>
  <dcterms:modified xsi:type="dcterms:W3CDTF">2023-01-12T12:45:00Z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0x0101003CF175C8568F4A44B8FCA8D1B31581AE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